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560" w:lineRule="exact"/>
        <w:jc w:val="center"/>
        <w:textAlignment w:val="baseline"/>
        <w:rPr>
          <w:rStyle w:val="14"/>
          <w:rFonts w:ascii="仿宋" w:hAnsi="仿宋" w:eastAsia="仿宋" w:cs="仿宋"/>
          <w:b/>
          <w:bCs/>
          <w:i w:val="0"/>
          <w:caps w:val="0"/>
          <w:color w:val="auto"/>
          <w:spacing w:val="-6"/>
          <w:w w:val="100"/>
          <w:kern w:val="2"/>
          <w:sz w:val="28"/>
          <w:szCs w:val="28"/>
          <w:highlight w:val="none"/>
          <w:lang w:val="en-US" w:eastAsia="zh-CN" w:bidi="ar-SA"/>
        </w:rPr>
      </w:pPr>
    </w:p>
    <w:p>
      <w:pPr>
        <w:snapToGrid/>
        <w:spacing w:before="0" w:beforeAutospacing="0" w:after="0" w:afterAutospacing="0" w:line="560" w:lineRule="exact"/>
        <w:jc w:val="center"/>
        <w:textAlignment w:val="baseline"/>
        <w:rPr>
          <w:rStyle w:val="14"/>
          <w:rFonts w:ascii="仿宋" w:hAnsi="仿宋" w:eastAsia="仿宋" w:cs="仿宋"/>
          <w:b/>
          <w:bCs/>
          <w:i w:val="0"/>
          <w:caps w:val="0"/>
          <w:color w:val="auto"/>
          <w:spacing w:val="-6"/>
          <w:w w:val="100"/>
          <w:kern w:val="2"/>
          <w:sz w:val="28"/>
          <w:szCs w:val="28"/>
          <w:highlight w:val="none"/>
          <w:lang w:val="en-US" w:eastAsia="zh-CN" w:bidi="ar-SA"/>
        </w:rPr>
      </w:pPr>
    </w:p>
    <w:p>
      <w:pPr>
        <w:snapToGrid/>
        <w:spacing w:before="0" w:beforeAutospacing="0" w:after="0" w:afterAutospacing="0" w:line="480" w:lineRule="auto"/>
        <w:jc w:val="center"/>
        <w:textAlignment w:val="baseline"/>
        <w:rPr>
          <w:rStyle w:val="14"/>
          <w:rFonts w:ascii="仿宋" w:hAnsi="仿宋" w:eastAsia="仿宋" w:cs="仿宋"/>
          <w:b/>
          <w:bCs/>
          <w:i w:val="0"/>
          <w:caps w:val="0"/>
          <w:color w:val="auto"/>
          <w:spacing w:val="-6"/>
          <w:w w:val="100"/>
          <w:kern w:val="2"/>
          <w:sz w:val="28"/>
          <w:szCs w:val="28"/>
          <w:highlight w:val="none"/>
          <w:lang w:val="en-US" w:eastAsia="zh-CN" w:bidi="ar-SA"/>
        </w:rPr>
      </w:pPr>
    </w:p>
    <w:p>
      <w:pPr>
        <w:snapToGrid/>
        <w:spacing w:before="156" w:beforeAutospacing="0" w:after="0" w:afterAutospacing="0" w:line="720" w:lineRule="exact"/>
        <w:jc w:val="center"/>
        <w:textAlignment w:val="baseline"/>
        <w:outlineLvl w:val="0"/>
        <w:rPr>
          <w:rStyle w:val="14"/>
          <w:rFonts w:ascii="仿宋" w:hAnsi="仿宋" w:eastAsia="仿宋" w:cs="仿宋"/>
          <w:b/>
          <w:bCs/>
          <w:i w:val="0"/>
          <w:caps w:val="0"/>
          <w:color w:val="auto"/>
          <w:spacing w:val="0"/>
          <w:w w:val="100"/>
          <w:kern w:val="2"/>
          <w:sz w:val="44"/>
          <w:szCs w:val="44"/>
          <w:highlight w:val="none"/>
          <w:lang w:val="en-US" w:eastAsia="zh-CN" w:bidi="ar-SA"/>
        </w:rPr>
      </w:pPr>
      <w:bookmarkStart w:id="0" w:name="_Toc24620"/>
      <w:bookmarkStart w:id="1" w:name="_Toc25648"/>
      <w:r>
        <w:rPr>
          <w:rStyle w:val="14"/>
          <w:rFonts w:ascii="仿宋" w:hAnsi="仿宋" w:eastAsia="仿宋" w:cs="仿宋"/>
          <w:b/>
          <w:bCs/>
          <w:i w:val="0"/>
          <w:caps w:val="0"/>
          <w:color w:val="auto"/>
          <w:spacing w:val="0"/>
          <w:w w:val="100"/>
          <w:kern w:val="2"/>
          <w:sz w:val="44"/>
          <w:szCs w:val="44"/>
          <w:highlight w:val="none"/>
          <w:lang w:val="en-US" w:eastAsia="zh-CN" w:bidi="ar-SA"/>
        </w:rPr>
        <w:t>乌拉特后旗</w:t>
      </w:r>
      <w:r>
        <w:rPr>
          <w:rStyle w:val="14"/>
          <w:rFonts w:hint="eastAsia" w:ascii="仿宋" w:hAnsi="仿宋" w:eastAsia="仿宋" w:cs="仿宋"/>
          <w:b/>
          <w:bCs/>
          <w:i w:val="0"/>
          <w:caps w:val="0"/>
          <w:color w:val="auto"/>
          <w:spacing w:val="0"/>
          <w:w w:val="100"/>
          <w:kern w:val="2"/>
          <w:sz w:val="44"/>
          <w:szCs w:val="44"/>
          <w:highlight w:val="none"/>
          <w:lang w:val="en-US" w:eastAsia="zh-CN" w:bidi="ar-SA"/>
        </w:rPr>
        <w:t>“全国</w:t>
      </w:r>
      <w:r>
        <w:rPr>
          <w:rStyle w:val="14"/>
          <w:rFonts w:ascii="仿宋" w:hAnsi="仿宋" w:eastAsia="仿宋" w:cs="仿宋"/>
          <w:b/>
          <w:bCs/>
          <w:i w:val="0"/>
          <w:caps w:val="0"/>
          <w:color w:val="auto"/>
          <w:spacing w:val="0"/>
          <w:w w:val="100"/>
          <w:kern w:val="2"/>
          <w:sz w:val="44"/>
          <w:szCs w:val="44"/>
          <w:highlight w:val="none"/>
          <w:lang w:val="en-US" w:eastAsia="zh-CN" w:bidi="ar-SA"/>
        </w:rPr>
        <w:t>防沙治沙</w:t>
      </w:r>
      <w:bookmarkEnd w:id="0"/>
      <w:r>
        <w:rPr>
          <w:rStyle w:val="14"/>
          <w:rFonts w:ascii="仿宋" w:hAnsi="仿宋" w:eastAsia="仿宋" w:cs="仿宋"/>
          <w:b/>
          <w:bCs/>
          <w:i w:val="0"/>
          <w:caps w:val="0"/>
          <w:color w:val="auto"/>
          <w:spacing w:val="0"/>
          <w:w w:val="100"/>
          <w:kern w:val="2"/>
          <w:sz w:val="44"/>
          <w:szCs w:val="44"/>
          <w:highlight w:val="none"/>
          <w:lang w:val="en-US" w:eastAsia="zh-CN" w:bidi="ar-SA"/>
        </w:rPr>
        <w:t>综合示范区</w:t>
      </w:r>
      <w:r>
        <w:rPr>
          <w:rStyle w:val="14"/>
          <w:rFonts w:hint="eastAsia" w:ascii="仿宋" w:hAnsi="仿宋" w:eastAsia="仿宋" w:cs="仿宋"/>
          <w:b/>
          <w:bCs/>
          <w:i w:val="0"/>
          <w:caps w:val="0"/>
          <w:color w:val="auto"/>
          <w:spacing w:val="0"/>
          <w:w w:val="100"/>
          <w:kern w:val="2"/>
          <w:sz w:val="44"/>
          <w:szCs w:val="44"/>
          <w:highlight w:val="none"/>
          <w:lang w:val="en-US" w:eastAsia="zh-CN" w:bidi="ar-SA"/>
        </w:rPr>
        <w:t>”</w:t>
      </w:r>
      <w:bookmarkEnd w:id="1"/>
    </w:p>
    <w:p>
      <w:pPr>
        <w:snapToGrid/>
        <w:spacing w:before="156" w:beforeAutospacing="0" w:after="0" w:afterAutospacing="0" w:line="720" w:lineRule="exact"/>
        <w:jc w:val="center"/>
        <w:textAlignment w:val="baseline"/>
        <w:outlineLvl w:val="0"/>
        <w:rPr>
          <w:rStyle w:val="14"/>
          <w:rFonts w:ascii="仿宋" w:hAnsi="仿宋" w:eastAsia="仿宋" w:cs="仿宋"/>
          <w:b/>
          <w:bCs/>
          <w:i w:val="0"/>
          <w:caps w:val="0"/>
          <w:color w:val="auto"/>
          <w:spacing w:val="0"/>
          <w:w w:val="100"/>
          <w:kern w:val="2"/>
          <w:sz w:val="44"/>
          <w:szCs w:val="44"/>
          <w:highlight w:val="none"/>
          <w:lang w:val="en-US" w:eastAsia="zh-CN" w:bidi="ar-SA"/>
        </w:rPr>
      </w:pPr>
      <w:bookmarkStart w:id="2" w:name="_Toc418"/>
      <w:r>
        <w:rPr>
          <w:rStyle w:val="14"/>
          <w:rFonts w:ascii="仿宋" w:hAnsi="仿宋" w:eastAsia="仿宋" w:cs="仿宋"/>
          <w:b/>
          <w:bCs/>
          <w:i w:val="0"/>
          <w:caps w:val="0"/>
          <w:color w:val="auto"/>
          <w:spacing w:val="0"/>
          <w:w w:val="100"/>
          <w:kern w:val="2"/>
          <w:sz w:val="44"/>
          <w:szCs w:val="44"/>
          <w:highlight w:val="none"/>
          <w:lang w:val="en-US" w:eastAsia="zh-CN" w:bidi="ar-SA"/>
        </w:rPr>
        <w:t>建设</w:t>
      </w:r>
      <w:r>
        <w:rPr>
          <w:rStyle w:val="14"/>
          <w:rFonts w:hint="eastAsia" w:ascii="仿宋" w:hAnsi="仿宋" w:eastAsia="仿宋" w:cs="仿宋"/>
          <w:b/>
          <w:bCs/>
          <w:i w:val="0"/>
          <w:caps w:val="0"/>
          <w:color w:val="auto"/>
          <w:spacing w:val="0"/>
          <w:w w:val="100"/>
          <w:kern w:val="2"/>
          <w:sz w:val="44"/>
          <w:szCs w:val="44"/>
          <w:highlight w:val="none"/>
          <w:lang w:val="en-US" w:eastAsia="zh-CN" w:bidi="ar-SA"/>
        </w:rPr>
        <w:t>方案</w:t>
      </w:r>
      <w:bookmarkEnd w:id="2"/>
    </w:p>
    <w:p>
      <w:pPr>
        <w:snapToGrid/>
        <w:spacing w:before="156" w:beforeAutospacing="0" w:after="0" w:afterAutospacing="0" w:line="720" w:lineRule="exact"/>
        <w:jc w:val="center"/>
        <w:textAlignment w:val="baseline"/>
        <w:rPr>
          <w:rStyle w:val="14"/>
          <w:rFonts w:ascii="仿宋" w:hAnsi="仿宋" w:eastAsia="仿宋" w:cs="仿宋"/>
          <w:b/>
          <w:bCs/>
          <w:i w:val="0"/>
          <w:caps w:val="0"/>
          <w:color w:val="auto"/>
          <w:spacing w:val="100"/>
          <w:w w:val="100"/>
          <w:kern w:val="2"/>
          <w:sz w:val="36"/>
          <w:szCs w:val="36"/>
          <w:highlight w:val="none"/>
          <w:lang w:val="en-US" w:eastAsia="zh-CN" w:bidi="ar-SA"/>
        </w:rPr>
      </w:pPr>
      <w:r>
        <w:rPr>
          <w:rStyle w:val="14"/>
          <w:rFonts w:ascii="仿宋" w:hAnsi="仿宋" w:eastAsia="仿宋" w:cs="仿宋"/>
          <w:b/>
          <w:bCs/>
          <w:i w:val="0"/>
          <w:caps w:val="0"/>
          <w:color w:val="auto"/>
          <w:spacing w:val="0"/>
          <w:w w:val="100"/>
          <w:kern w:val="2"/>
          <w:sz w:val="36"/>
          <w:szCs w:val="36"/>
          <w:highlight w:val="none"/>
          <w:lang w:val="en-US" w:eastAsia="zh-CN" w:bidi="ar-SA"/>
        </w:rPr>
        <w:t>（202</w:t>
      </w:r>
      <w:r>
        <w:rPr>
          <w:rStyle w:val="14"/>
          <w:rFonts w:hint="eastAsia" w:ascii="仿宋" w:hAnsi="仿宋" w:eastAsia="仿宋" w:cs="仿宋"/>
          <w:b/>
          <w:bCs/>
          <w:i w:val="0"/>
          <w:caps w:val="0"/>
          <w:color w:val="auto"/>
          <w:spacing w:val="0"/>
          <w:w w:val="100"/>
          <w:kern w:val="2"/>
          <w:sz w:val="36"/>
          <w:szCs w:val="36"/>
          <w:highlight w:val="none"/>
          <w:lang w:val="en-US" w:eastAsia="zh-CN" w:bidi="ar-SA"/>
        </w:rPr>
        <w:t>1—</w:t>
      </w:r>
      <w:r>
        <w:rPr>
          <w:rStyle w:val="14"/>
          <w:rFonts w:ascii="仿宋" w:hAnsi="仿宋" w:eastAsia="仿宋" w:cs="仿宋"/>
          <w:b/>
          <w:bCs/>
          <w:i w:val="0"/>
          <w:caps w:val="0"/>
          <w:color w:val="auto"/>
          <w:spacing w:val="0"/>
          <w:w w:val="100"/>
          <w:kern w:val="2"/>
          <w:sz w:val="36"/>
          <w:szCs w:val="36"/>
          <w:highlight w:val="none"/>
          <w:lang w:val="en-US" w:eastAsia="zh-CN" w:bidi="ar-SA"/>
        </w:rPr>
        <w:t>20</w:t>
      </w:r>
      <w:r>
        <w:rPr>
          <w:rStyle w:val="14"/>
          <w:rFonts w:hint="eastAsia" w:ascii="仿宋" w:hAnsi="仿宋" w:eastAsia="仿宋" w:cs="仿宋"/>
          <w:b/>
          <w:bCs/>
          <w:i w:val="0"/>
          <w:caps w:val="0"/>
          <w:color w:val="auto"/>
          <w:spacing w:val="0"/>
          <w:w w:val="100"/>
          <w:kern w:val="2"/>
          <w:sz w:val="36"/>
          <w:szCs w:val="36"/>
          <w:highlight w:val="none"/>
          <w:lang w:val="en-US" w:eastAsia="zh-CN" w:bidi="ar-SA"/>
        </w:rPr>
        <w:t>2</w:t>
      </w:r>
      <w:r>
        <w:rPr>
          <w:rStyle w:val="14"/>
          <w:rFonts w:ascii="仿宋" w:hAnsi="仿宋" w:eastAsia="仿宋" w:cs="仿宋"/>
          <w:b/>
          <w:bCs/>
          <w:i w:val="0"/>
          <w:caps w:val="0"/>
          <w:color w:val="auto"/>
          <w:spacing w:val="0"/>
          <w:w w:val="100"/>
          <w:kern w:val="2"/>
          <w:sz w:val="36"/>
          <w:szCs w:val="36"/>
          <w:highlight w:val="none"/>
          <w:lang w:val="en-US" w:eastAsia="zh-CN" w:bidi="ar-SA"/>
        </w:rPr>
        <w:t>5年）</w:t>
      </w:r>
    </w:p>
    <w:p>
      <w:pPr>
        <w:snapToGrid/>
        <w:spacing w:before="0" w:beforeAutospacing="0" w:after="0" w:afterAutospacing="0" w:line="560" w:lineRule="exact"/>
        <w:ind w:firstLine="538" w:firstLineChars="200"/>
        <w:jc w:val="center"/>
        <w:textAlignment w:val="baseline"/>
        <w:rPr>
          <w:rStyle w:val="14"/>
          <w:rFonts w:ascii="仿宋" w:hAnsi="仿宋" w:eastAsia="仿宋" w:cs="仿宋"/>
          <w:b/>
          <w:bCs/>
          <w:i w:val="0"/>
          <w:caps w:val="0"/>
          <w:color w:val="auto"/>
          <w:spacing w:val="-6"/>
          <w:w w:val="100"/>
          <w:kern w:val="2"/>
          <w:sz w:val="28"/>
          <w:szCs w:val="28"/>
          <w:highlight w:val="none"/>
          <w:lang w:val="en-US" w:eastAsia="zh-CN" w:bidi="ar-SA"/>
        </w:rPr>
      </w:pPr>
    </w:p>
    <w:p>
      <w:pPr>
        <w:tabs>
          <w:tab w:val="left" w:pos="2663"/>
          <w:tab w:val="left" w:pos="3244"/>
        </w:tabs>
        <w:snapToGrid/>
        <w:spacing w:before="0" w:beforeAutospacing="0" w:after="0" w:afterAutospacing="0" w:line="240" w:lineRule="auto"/>
        <w:jc w:val="center"/>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tabs>
          <w:tab w:val="left" w:pos="2663"/>
        </w:tabs>
        <w:snapToGrid/>
        <w:spacing w:before="0" w:beforeAutospacing="0" w:after="0" w:afterAutospacing="0" w:line="240" w:lineRule="auto"/>
        <w:jc w:val="both"/>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center"/>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pStyle w:val="2"/>
        <w:rPr>
          <w:rStyle w:val="14"/>
          <w:rFonts w:ascii="仿宋" w:hAnsi="仿宋" w:eastAsia="仿宋"/>
          <w:b/>
          <w:i w:val="0"/>
          <w:caps w:val="0"/>
          <w:color w:val="auto"/>
          <w:spacing w:val="0"/>
          <w:w w:val="100"/>
          <w:kern w:val="2"/>
          <w:sz w:val="28"/>
          <w:szCs w:val="28"/>
          <w:highlight w:val="none"/>
          <w:lang w:val="en-US" w:eastAsia="zh-CN" w:bidi="ar-SA"/>
        </w:rPr>
      </w:pPr>
    </w:p>
    <w:p>
      <w:pPr>
        <w:rPr>
          <w:rStyle w:val="14"/>
          <w:rFonts w:ascii="仿宋" w:hAnsi="仿宋" w:eastAsia="仿宋"/>
          <w:b/>
          <w:i w:val="0"/>
          <w:caps w:val="0"/>
          <w:color w:val="auto"/>
          <w:spacing w:val="0"/>
          <w:w w:val="100"/>
          <w:kern w:val="2"/>
          <w:sz w:val="28"/>
          <w:szCs w:val="28"/>
          <w:highlight w:val="none"/>
          <w:lang w:val="en-US" w:eastAsia="zh-CN" w:bidi="ar-SA"/>
        </w:rPr>
      </w:pPr>
    </w:p>
    <w:p>
      <w:pPr>
        <w:pStyle w:val="2"/>
        <w:rPr>
          <w:color w:val="auto"/>
          <w:highlight w:val="none"/>
          <w:lang w:val="en-US" w:eastAsia="zh-CN"/>
        </w:rPr>
      </w:pPr>
    </w:p>
    <w:p>
      <w:pPr>
        <w:snapToGrid/>
        <w:spacing w:before="0" w:beforeAutospacing="0" w:after="0" w:afterAutospacing="0" w:line="240" w:lineRule="auto"/>
        <w:jc w:val="both"/>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center"/>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center"/>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both"/>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both"/>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240" w:lineRule="auto"/>
        <w:jc w:val="both"/>
        <w:textAlignment w:val="baseline"/>
        <w:rPr>
          <w:rStyle w:val="14"/>
          <w:rFonts w:ascii="仿宋" w:hAnsi="仿宋" w:eastAsia="仿宋"/>
          <w:b/>
          <w:i w:val="0"/>
          <w:caps w:val="0"/>
          <w:color w:val="auto"/>
          <w:spacing w:val="0"/>
          <w:w w:val="100"/>
          <w:kern w:val="2"/>
          <w:sz w:val="28"/>
          <w:szCs w:val="28"/>
          <w:highlight w:val="none"/>
          <w:lang w:val="en-US" w:eastAsia="zh-CN" w:bidi="ar-SA"/>
        </w:rPr>
      </w:pPr>
    </w:p>
    <w:p>
      <w:pPr>
        <w:snapToGrid/>
        <w:spacing w:before="0" w:beforeAutospacing="0" w:after="0" w:afterAutospacing="0" w:line="440" w:lineRule="exact"/>
        <w:jc w:val="center"/>
        <w:textAlignment w:val="baseline"/>
        <w:outlineLvl w:val="0"/>
        <w:rPr>
          <w:rStyle w:val="14"/>
          <w:rFonts w:hint="default" w:ascii="仿宋" w:hAnsi="仿宋" w:eastAsia="仿宋"/>
          <w:b/>
          <w:i w:val="0"/>
          <w:caps w:val="0"/>
          <w:color w:val="auto"/>
          <w:spacing w:val="0"/>
          <w:w w:val="100"/>
          <w:kern w:val="2"/>
          <w:sz w:val="30"/>
          <w:szCs w:val="30"/>
          <w:highlight w:val="none"/>
          <w:lang w:val="en-US" w:eastAsia="zh-CN" w:bidi="ar-SA"/>
        </w:rPr>
      </w:pPr>
      <w:bookmarkStart w:id="3" w:name="_Toc732"/>
      <w:bookmarkStart w:id="4" w:name="_Toc2237"/>
      <w:r>
        <w:rPr>
          <w:rStyle w:val="14"/>
          <w:rFonts w:hint="eastAsia" w:ascii="仿宋" w:hAnsi="仿宋" w:eastAsia="仿宋"/>
          <w:b/>
          <w:i w:val="0"/>
          <w:caps w:val="0"/>
          <w:color w:val="auto"/>
          <w:spacing w:val="0"/>
          <w:w w:val="100"/>
          <w:kern w:val="2"/>
          <w:sz w:val="30"/>
          <w:szCs w:val="30"/>
          <w:highlight w:val="none"/>
          <w:lang w:val="en-US" w:eastAsia="zh-CN" w:bidi="ar-SA"/>
        </w:rPr>
        <w:t>巴彦淖尔市绿银森林资源资产评估有限责任公司</w:t>
      </w:r>
      <w:bookmarkEnd w:id="3"/>
      <w:bookmarkEnd w:id="4"/>
    </w:p>
    <w:p>
      <w:pPr>
        <w:widowControl/>
        <w:snapToGrid/>
        <w:spacing w:before="0" w:beforeAutospacing="0" w:after="0" w:afterAutospacing="0" w:line="360" w:lineRule="auto"/>
        <w:jc w:val="center"/>
        <w:textAlignment w:val="baseline"/>
        <w:rPr>
          <w:rStyle w:val="14"/>
          <w:rFonts w:ascii="仿宋" w:hAnsi="仿宋" w:eastAsia="仿宋"/>
          <w:b/>
          <w:i w:val="0"/>
          <w:caps w:val="0"/>
          <w:color w:val="auto"/>
          <w:spacing w:val="0"/>
          <w:w w:val="100"/>
          <w:kern w:val="2"/>
          <w:sz w:val="30"/>
          <w:szCs w:val="30"/>
          <w:highlight w:val="none"/>
          <w:lang w:val="en-US" w:eastAsia="zh-CN" w:bidi="ar-SA"/>
        </w:rPr>
      </w:pPr>
      <w:r>
        <w:rPr>
          <w:rStyle w:val="14"/>
          <w:rFonts w:ascii="仿宋" w:hAnsi="仿宋" w:eastAsia="仿宋"/>
          <w:b/>
          <w:i w:val="0"/>
          <w:caps w:val="0"/>
          <w:color w:val="auto"/>
          <w:spacing w:val="0"/>
          <w:w w:val="100"/>
          <w:kern w:val="2"/>
          <w:sz w:val="30"/>
          <w:szCs w:val="30"/>
          <w:highlight w:val="none"/>
          <w:lang w:val="en-US" w:eastAsia="zh-CN" w:bidi="ar-SA"/>
        </w:rPr>
        <w:t>二〇二二年十月</w:t>
      </w:r>
    </w:p>
    <w:p>
      <w:pPr>
        <w:pStyle w:val="18"/>
        <w:widowControl/>
        <w:snapToGrid/>
        <w:spacing w:before="0" w:beforeAutospacing="0" w:after="0" w:afterAutospacing="0" w:line="240" w:lineRule="auto"/>
        <w:jc w:val="both"/>
        <w:textAlignment w:val="baseline"/>
        <w:rPr>
          <w:rStyle w:val="14"/>
          <w:rFonts w:ascii="仿宋" w:hAnsi="仿宋" w:eastAsia="仿宋"/>
          <w:b w:val="0"/>
          <w:i w:val="0"/>
          <w:caps w:val="0"/>
          <w:color w:val="auto"/>
          <w:spacing w:val="0"/>
          <w:w w:val="100"/>
          <w:kern w:val="2"/>
          <w:sz w:val="28"/>
          <w:szCs w:val="28"/>
          <w:highlight w:val="none"/>
          <w:lang w:val="en-US" w:eastAsia="zh-CN" w:bidi="ar-SA"/>
        </w:rPr>
        <w:sectPr>
          <w:footerReference r:id="rId3" w:type="default"/>
          <w:pgSz w:w="11906" w:h="16838"/>
          <w:pgMar w:top="1440" w:right="1417" w:bottom="1134" w:left="1417" w:header="851" w:footer="992" w:gutter="0"/>
          <w:lnNumType w:countBy="0"/>
          <w:pgNumType w:start="1"/>
          <w:cols w:space="425" w:num="1"/>
          <w:vAlign w:val="top"/>
          <w:docGrid w:type="lines" w:linePitch="312" w:charSpace="0"/>
        </w:sectPr>
      </w:pPr>
    </w:p>
    <w:tbl>
      <w:tblPr>
        <w:tblStyle w:val="10"/>
        <w:tblW w:w="0" w:type="auto"/>
        <w:jc w:val="center"/>
        <w:tblLayout w:type="fixed"/>
        <w:tblCellMar>
          <w:top w:w="0" w:type="dxa"/>
          <w:left w:w="108" w:type="dxa"/>
          <w:bottom w:w="0" w:type="dxa"/>
          <w:right w:w="108" w:type="dxa"/>
        </w:tblCellMar>
      </w:tblPr>
      <w:tblGrid>
        <w:gridCol w:w="401"/>
        <w:gridCol w:w="184"/>
        <w:gridCol w:w="1406"/>
        <w:gridCol w:w="240"/>
        <w:gridCol w:w="165"/>
        <w:gridCol w:w="855"/>
        <w:gridCol w:w="360"/>
        <w:gridCol w:w="303"/>
        <w:gridCol w:w="957"/>
        <w:gridCol w:w="867"/>
        <w:gridCol w:w="1653"/>
        <w:gridCol w:w="1077"/>
      </w:tblGrid>
      <w:tr>
        <w:tblPrEx>
          <w:tblCellMar>
            <w:top w:w="0" w:type="dxa"/>
            <w:left w:w="108" w:type="dxa"/>
            <w:bottom w:w="0" w:type="dxa"/>
            <w:right w:w="108" w:type="dxa"/>
          </w:tblCellMar>
        </w:tblPrEx>
        <w:trPr>
          <w:trHeight w:val="587" w:hRule="atLeast"/>
          <w:jc w:val="center"/>
        </w:trPr>
        <w:tc>
          <w:tcPr>
            <w:tcW w:w="8468" w:type="dxa"/>
            <w:gridSpan w:val="12"/>
            <w:vAlign w:val="center"/>
          </w:tcPr>
          <w:p>
            <w:pPr>
              <w:widowControl w:val="0"/>
              <w:snapToGrid w:val="0"/>
              <w:spacing w:before="107" w:line="651" w:lineRule="atLeast"/>
              <w:jc w:val="center"/>
              <w:rPr>
                <w:rFonts w:hint="eastAsia" w:ascii="仿宋" w:hAnsi="仿宋" w:eastAsia="仿宋" w:cs="仿宋"/>
                <w:b/>
                <w:color w:val="auto"/>
                <w:spacing w:val="-20"/>
                <w:sz w:val="36"/>
                <w:szCs w:val="36"/>
                <w:highlight w:val="none"/>
                <w:lang w:val="en-US" w:eastAsia="zh-CN"/>
              </w:rPr>
            </w:pPr>
            <w:r>
              <w:rPr>
                <w:rFonts w:hint="eastAsia" w:ascii="仿宋" w:hAnsi="仿宋" w:eastAsia="仿宋" w:cs="仿宋"/>
                <w:b/>
                <w:color w:val="auto"/>
                <w:spacing w:val="-20"/>
                <w:sz w:val="32"/>
                <w:szCs w:val="32"/>
                <w:highlight w:val="none"/>
                <w:lang w:val="en-US" w:eastAsia="zh-CN"/>
              </w:rPr>
              <w:t>乌拉特后旗“全国防沙治沙综合示范区”建设方案</w:t>
            </w:r>
          </w:p>
        </w:tc>
      </w:tr>
      <w:tr>
        <w:tblPrEx>
          <w:tblCellMar>
            <w:top w:w="0" w:type="dxa"/>
            <w:left w:w="108" w:type="dxa"/>
            <w:bottom w:w="0" w:type="dxa"/>
            <w:right w:w="108" w:type="dxa"/>
          </w:tblCellMar>
        </w:tblPrEx>
        <w:trPr>
          <w:trHeight w:val="90" w:hRule="atLeast"/>
          <w:jc w:val="center"/>
        </w:trPr>
        <w:tc>
          <w:tcPr>
            <w:tcW w:w="1991" w:type="dxa"/>
            <w:gridSpan w:val="3"/>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建设单位：</w:t>
            </w:r>
          </w:p>
        </w:tc>
        <w:tc>
          <w:tcPr>
            <w:tcW w:w="240" w:type="dxa"/>
          </w:tcPr>
          <w:p>
            <w:pPr>
              <w:spacing w:line="520" w:lineRule="exact"/>
              <w:rPr>
                <w:rFonts w:hint="eastAsia" w:ascii="仿宋" w:hAnsi="仿宋" w:eastAsia="仿宋" w:cs="仿宋"/>
                <w:bCs/>
                <w:color w:val="auto"/>
                <w:sz w:val="32"/>
                <w:highlight w:val="none"/>
              </w:rPr>
            </w:pPr>
          </w:p>
        </w:tc>
        <w:tc>
          <w:tcPr>
            <w:tcW w:w="6237" w:type="dxa"/>
            <w:gridSpan w:val="8"/>
          </w:tcPr>
          <w:p>
            <w:pPr>
              <w:spacing w:line="520" w:lineRule="exac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乌拉特后旗林业</w:t>
            </w:r>
            <w:r>
              <w:rPr>
                <w:rFonts w:hint="eastAsia" w:ascii="仿宋" w:hAnsi="仿宋" w:eastAsia="仿宋" w:cs="仿宋"/>
                <w:bCs/>
                <w:color w:val="auto"/>
                <w:sz w:val="28"/>
                <w:szCs w:val="28"/>
                <w:highlight w:val="none"/>
                <w:lang w:val="en-US" w:eastAsia="zh-CN"/>
              </w:rPr>
              <w:t>和草原</w:t>
            </w:r>
            <w:r>
              <w:rPr>
                <w:rFonts w:hint="eastAsia" w:ascii="仿宋" w:hAnsi="仿宋" w:eastAsia="仿宋" w:cs="仿宋"/>
                <w:bCs/>
                <w:color w:val="auto"/>
                <w:sz w:val="28"/>
                <w:szCs w:val="28"/>
                <w:highlight w:val="none"/>
              </w:rPr>
              <w:t>局</w:t>
            </w:r>
          </w:p>
        </w:tc>
      </w:tr>
      <w:tr>
        <w:tblPrEx>
          <w:tblCellMar>
            <w:top w:w="0" w:type="dxa"/>
            <w:left w:w="108" w:type="dxa"/>
            <w:bottom w:w="0" w:type="dxa"/>
            <w:right w:w="108" w:type="dxa"/>
          </w:tblCellMar>
        </w:tblPrEx>
        <w:trPr>
          <w:trHeight w:val="560" w:hRule="atLeast"/>
          <w:jc w:val="center"/>
        </w:trPr>
        <w:tc>
          <w:tcPr>
            <w:tcW w:w="1991" w:type="dxa"/>
            <w:gridSpan w:val="3"/>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设计单位：</w:t>
            </w:r>
          </w:p>
        </w:tc>
        <w:tc>
          <w:tcPr>
            <w:tcW w:w="240" w:type="dxa"/>
          </w:tcPr>
          <w:p>
            <w:pPr>
              <w:spacing w:line="520" w:lineRule="exact"/>
              <w:rPr>
                <w:rFonts w:hint="eastAsia" w:ascii="仿宋" w:hAnsi="仿宋" w:eastAsia="仿宋" w:cs="仿宋"/>
                <w:bCs/>
                <w:color w:val="auto"/>
                <w:sz w:val="32"/>
                <w:highlight w:val="none"/>
              </w:rPr>
            </w:pPr>
          </w:p>
        </w:tc>
        <w:tc>
          <w:tcPr>
            <w:tcW w:w="6237" w:type="dxa"/>
            <w:gridSpan w:val="8"/>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28"/>
                <w:szCs w:val="28"/>
                <w:highlight w:val="none"/>
              </w:rPr>
              <w:t>巴彦淖尔市绿银森林资源资产评估有限责任公司</w:t>
            </w:r>
          </w:p>
        </w:tc>
      </w:tr>
      <w:tr>
        <w:tblPrEx>
          <w:tblCellMar>
            <w:top w:w="0" w:type="dxa"/>
            <w:left w:w="108" w:type="dxa"/>
            <w:bottom w:w="0" w:type="dxa"/>
            <w:right w:w="108" w:type="dxa"/>
          </w:tblCellMar>
        </w:tblPrEx>
        <w:trPr>
          <w:trHeight w:val="468" w:hRule="atLeast"/>
          <w:jc w:val="center"/>
        </w:trPr>
        <w:tc>
          <w:tcPr>
            <w:tcW w:w="1991" w:type="dxa"/>
            <w:gridSpan w:val="3"/>
          </w:tcPr>
          <w:p>
            <w:pPr>
              <w:spacing w:line="520" w:lineRule="exact"/>
              <w:jc w:val="distribute"/>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成果编号：</w:t>
            </w:r>
          </w:p>
        </w:tc>
        <w:tc>
          <w:tcPr>
            <w:tcW w:w="240" w:type="dxa"/>
          </w:tcPr>
          <w:p>
            <w:pPr>
              <w:spacing w:line="520" w:lineRule="exact"/>
              <w:rPr>
                <w:rFonts w:hint="eastAsia" w:ascii="仿宋" w:hAnsi="仿宋" w:eastAsia="仿宋" w:cs="仿宋"/>
                <w:bCs/>
                <w:color w:val="auto"/>
                <w:sz w:val="32"/>
                <w:highlight w:val="none"/>
              </w:rPr>
            </w:pPr>
          </w:p>
        </w:tc>
        <w:tc>
          <w:tcPr>
            <w:tcW w:w="6237" w:type="dxa"/>
            <w:gridSpan w:val="8"/>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28"/>
                <w:szCs w:val="28"/>
                <w:highlight w:val="none"/>
                <w:lang w:val="en-US" w:eastAsia="zh-CN"/>
              </w:rPr>
              <w:t>JSFA</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2022</w:t>
            </w:r>
            <w:r>
              <w:rPr>
                <w:rFonts w:hint="eastAsia" w:ascii="仿宋" w:hAnsi="仿宋" w:eastAsia="仿宋" w:cs="仿宋"/>
                <w:bCs/>
                <w:color w:val="auto"/>
                <w:sz w:val="28"/>
                <w:szCs w:val="28"/>
                <w:highlight w:val="none"/>
              </w:rPr>
              <w:t xml:space="preserve">（ </w:t>
            </w:r>
            <w:r>
              <w:rPr>
                <w:rFonts w:hint="eastAsia" w:ascii="仿宋" w:hAnsi="仿宋" w:eastAsia="仿宋" w:cs="仿宋"/>
                <w:bCs/>
                <w:color w:val="auto"/>
                <w:sz w:val="28"/>
                <w:szCs w:val="28"/>
                <w:highlight w:val="none"/>
                <w:lang w:val="en-US" w:eastAsia="zh-CN"/>
              </w:rPr>
              <w:t>28</w:t>
            </w:r>
            <w:r>
              <w:rPr>
                <w:rFonts w:hint="eastAsia" w:ascii="仿宋" w:hAnsi="仿宋" w:eastAsia="仿宋" w:cs="仿宋"/>
                <w:bCs/>
                <w:color w:val="auto"/>
                <w:sz w:val="28"/>
                <w:szCs w:val="28"/>
                <w:highlight w:val="none"/>
              </w:rPr>
              <w:t xml:space="preserve"> ）号  </w:t>
            </w:r>
          </w:p>
        </w:tc>
      </w:tr>
      <w:tr>
        <w:tblPrEx>
          <w:tblCellMar>
            <w:top w:w="0" w:type="dxa"/>
            <w:left w:w="108" w:type="dxa"/>
            <w:bottom w:w="0" w:type="dxa"/>
            <w:right w:w="108" w:type="dxa"/>
          </w:tblCellMar>
        </w:tblPrEx>
        <w:trPr>
          <w:trHeight w:val="297" w:hRule="atLeast"/>
          <w:jc w:val="center"/>
        </w:trPr>
        <w:tc>
          <w:tcPr>
            <w:tcW w:w="8468" w:type="dxa"/>
            <w:gridSpan w:val="12"/>
          </w:tcPr>
          <w:p>
            <w:pPr>
              <w:spacing w:line="520" w:lineRule="exact"/>
              <w:rPr>
                <w:rFonts w:hint="eastAsia" w:ascii="仿宋" w:hAnsi="仿宋" w:eastAsia="仿宋" w:cs="仿宋"/>
                <w:b/>
                <w:color w:val="auto"/>
                <w:sz w:val="32"/>
                <w:highlight w:val="none"/>
              </w:rPr>
            </w:pPr>
          </w:p>
        </w:tc>
      </w:tr>
      <w:tr>
        <w:tblPrEx>
          <w:tblCellMar>
            <w:top w:w="0" w:type="dxa"/>
            <w:left w:w="108" w:type="dxa"/>
            <w:bottom w:w="0" w:type="dxa"/>
            <w:right w:w="108" w:type="dxa"/>
          </w:tblCellMar>
        </w:tblPrEx>
        <w:trPr>
          <w:trHeight w:val="560" w:hRule="atLeast"/>
          <w:jc w:val="center"/>
        </w:trPr>
        <w:tc>
          <w:tcPr>
            <w:tcW w:w="8468" w:type="dxa"/>
            <w:gridSpan w:val="12"/>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林业调查规划设计资质证书</w:t>
            </w:r>
          </w:p>
        </w:tc>
      </w:tr>
      <w:tr>
        <w:tblPrEx>
          <w:tblCellMar>
            <w:top w:w="0" w:type="dxa"/>
            <w:left w:w="108" w:type="dxa"/>
            <w:bottom w:w="0" w:type="dxa"/>
            <w:right w:w="108" w:type="dxa"/>
          </w:tblCellMar>
        </w:tblPrEx>
        <w:trPr>
          <w:trHeight w:val="560" w:hRule="atLeast"/>
          <w:jc w:val="center"/>
        </w:trPr>
        <w:tc>
          <w:tcPr>
            <w:tcW w:w="585" w:type="dxa"/>
            <w:gridSpan w:val="2"/>
          </w:tcPr>
          <w:p>
            <w:pPr>
              <w:spacing w:line="520" w:lineRule="exact"/>
              <w:rPr>
                <w:rFonts w:hint="eastAsia" w:ascii="仿宋" w:hAnsi="仿宋" w:eastAsia="仿宋" w:cs="仿宋"/>
                <w:bCs/>
                <w:color w:val="auto"/>
                <w:sz w:val="32"/>
                <w:highlight w:val="none"/>
              </w:rPr>
            </w:pPr>
          </w:p>
        </w:tc>
        <w:tc>
          <w:tcPr>
            <w:tcW w:w="1811" w:type="dxa"/>
            <w:gridSpan w:val="3"/>
          </w:tcPr>
          <w:p>
            <w:pPr>
              <w:spacing w:line="520" w:lineRule="exact"/>
              <w:jc w:val="distribute"/>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资质等级</w:t>
            </w:r>
            <w:r>
              <w:rPr>
                <w:rFonts w:hint="eastAsia" w:ascii="仿宋" w:hAnsi="仿宋" w:eastAsia="仿宋" w:cs="仿宋"/>
                <w:bCs/>
                <w:color w:val="auto"/>
                <w:sz w:val="32"/>
                <w:highlight w:val="none"/>
                <w:lang w:eastAsia="zh-CN"/>
              </w:rPr>
              <w:t>：</w:t>
            </w:r>
          </w:p>
        </w:tc>
        <w:tc>
          <w:tcPr>
            <w:tcW w:w="1518" w:type="dxa"/>
            <w:gridSpan w:val="3"/>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丙级</w:t>
            </w:r>
          </w:p>
        </w:tc>
        <w:tc>
          <w:tcPr>
            <w:tcW w:w="1824" w:type="dxa"/>
            <w:gridSpan w:val="2"/>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szCs w:val="32"/>
                <w:highlight w:val="none"/>
              </w:rPr>
              <w:t>证书编号</w:t>
            </w:r>
            <w:r>
              <w:rPr>
                <w:rFonts w:hint="eastAsia" w:ascii="仿宋" w:hAnsi="仿宋" w:eastAsia="仿宋" w:cs="仿宋"/>
                <w:bCs/>
                <w:color w:val="auto"/>
                <w:sz w:val="32"/>
                <w:szCs w:val="32"/>
                <w:highlight w:val="none"/>
                <w:lang w:eastAsia="zh-CN"/>
              </w:rPr>
              <w:t>：</w:t>
            </w:r>
          </w:p>
        </w:tc>
        <w:tc>
          <w:tcPr>
            <w:tcW w:w="2730" w:type="dxa"/>
            <w:gridSpan w:val="2"/>
          </w:tcPr>
          <w:p>
            <w:pPr>
              <w:spacing w:line="520" w:lineRule="exact"/>
              <w:rPr>
                <w:rFonts w:hint="eastAsia" w:ascii="仿宋" w:hAnsi="仿宋" w:eastAsia="仿宋" w:cs="仿宋"/>
                <w:bCs/>
                <w:color w:val="auto"/>
                <w:sz w:val="32"/>
                <w:highlight w:val="none"/>
              </w:rPr>
            </w:pPr>
            <w:r>
              <w:rPr>
                <w:rFonts w:hint="eastAsia" w:ascii="仿宋" w:hAnsi="仿宋" w:eastAsia="仿宋" w:cs="仿宋"/>
                <w:bCs/>
                <w:color w:val="auto"/>
                <w:sz w:val="32"/>
                <w:highlight w:val="none"/>
              </w:rPr>
              <w:t>丙05-080</w:t>
            </w:r>
          </w:p>
        </w:tc>
      </w:tr>
      <w:tr>
        <w:tblPrEx>
          <w:tblCellMar>
            <w:top w:w="0" w:type="dxa"/>
            <w:left w:w="108" w:type="dxa"/>
            <w:bottom w:w="0" w:type="dxa"/>
            <w:right w:w="108" w:type="dxa"/>
          </w:tblCellMar>
        </w:tblPrEx>
        <w:trPr>
          <w:trHeight w:val="474" w:hRule="atLeast"/>
          <w:jc w:val="center"/>
        </w:trPr>
        <w:tc>
          <w:tcPr>
            <w:tcW w:w="585" w:type="dxa"/>
            <w:gridSpan w:val="2"/>
          </w:tcPr>
          <w:p>
            <w:pPr>
              <w:spacing w:line="520" w:lineRule="exact"/>
              <w:rPr>
                <w:rFonts w:hint="eastAsia" w:ascii="仿宋" w:hAnsi="仿宋" w:eastAsia="仿宋" w:cs="仿宋"/>
                <w:bCs/>
                <w:color w:val="auto"/>
                <w:sz w:val="32"/>
                <w:highlight w:val="none"/>
              </w:rPr>
            </w:pPr>
          </w:p>
        </w:tc>
        <w:tc>
          <w:tcPr>
            <w:tcW w:w="1811" w:type="dxa"/>
            <w:gridSpan w:val="3"/>
          </w:tcPr>
          <w:p>
            <w:pPr>
              <w:spacing w:line="520" w:lineRule="exact"/>
              <w:jc w:val="distribut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发证机关</w:t>
            </w:r>
            <w:r>
              <w:rPr>
                <w:rFonts w:hint="eastAsia" w:ascii="仿宋" w:hAnsi="仿宋" w:eastAsia="仿宋" w:cs="仿宋"/>
                <w:bCs/>
                <w:color w:val="auto"/>
                <w:sz w:val="32"/>
                <w:szCs w:val="32"/>
                <w:highlight w:val="none"/>
                <w:lang w:eastAsia="zh-CN"/>
              </w:rPr>
              <w:t>：</w:t>
            </w:r>
          </w:p>
        </w:tc>
        <w:tc>
          <w:tcPr>
            <w:tcW w:w="6072" w:type="dxa"/>
            <w:gridSpan w:val="7"/>
          </w:tcPr>
          <w:p>
            <w:pPr>
              <w:spacing w:line="520" w:lineRule="exact"/>
              <w:rPr>
                <w:rFonts w:hint="eastAsia" w:ascii="仿宋" w:hAnsi="仿宋" w:eastAsia="仿宋" w:cs="仿宋"/>
                <w:color w:val="auto"/>
                <w:sz w:val="32"/>
                <w:highlight w:val="none"/>
              </w:rPr>
            </w:pPr>
            <w:r>
              <w:rPr>
                <w:rFonts w:hint="eastAsia" w:ascii="仿宋" w:hAnsi="仿宋" w:eastAsia="仿宋" w:cs="仿宋"/>
                <w:color w:val="auto"/>
                <w:sz w:val="32"/>
                <w:highlight w:val="none"/>
              </w:rPr>
              <w:t xml:space="preserve">中国林业工程建设协会 </w:t>
            </w:r>
          </w:p>
        </w:tc>
      </w:tr>
      <w:tr>
        <w:tblPrEx>
          <w:tblCellMar>
            <w:top w:w="0" w:type="dxa"/>
            <w:left w:w="108" w:type="dxa"/>
            <w:bottom w:w="0" w:type="dxa"/>
            <w:right w:w="108" w:type="dxa"/>
          </w:tblCellMar>
        </w:tblPrEx>
        <w:trPr>
          <w:trHeight w:val="434" w:hRule="atLeast"/>
          <w:jc w:val="center"/>
        </w:trPr>
        <w:tc>
          <w:tcPr>
            <w:tcW w:w="8468" w:type="dxa"/>
            <w:gridSpan w:val="12"/>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w:t>
            </w:r>
          </w:p>
        </w:tc>
        <w:tc>
          <w:tcPr>
            <w:tcW w:w="360" w:type="dxa"/>
          </w:tcPr>
          <w:p>
            <w:pPr>
              <w:spacing w:line="520" w:lineRule="exact"/>
              <w:rPr>
                <w:rFonts w:hint="eastAsia" w:ascii="仿宋" w:hAnsi="仿宋" w:eastAsia="仿宋" w:cs="仿宋"/>
                <w:color w:val="auto"/>
                <w:sz w:val="30"/>
                <w:szCs w:val="30"/>
                <w:highlight w:val="none"/>
              </w:rPr>
            </w:pPr>
          </w:p>
        </w:tc>
        <w:tc>
          <w:tcPr>
            <w:tcW w:w="1260" w:type="dxa"/>
            <w:gridSpan w:val="2"/>
          </w:tcPr>
          <w:p>
            <w:pPr>
              <w:spacing w:line="520" w:lineRule="exact"/>
              <w:jc w:val="distribute"/>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柴建忠</w:t>
            </w:r>
          </w:p>
        </w:tc>
        <w:tc>
          <w:tcPr>
            <w:tcW w:w="2520" w:type="dxa"/>
            <w:gridSpan w:val="2"/>
          </w:tcPr>
          <w:p>
            <w:pPr>
              <w:spacing w:line="520" w:lineRule="exact"/>
              <w:jc w:val="distribut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（高级工程师）</w:t>
            </w: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项目负责人：</w:t>
            </w: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孟克</w:t>
            </w:r>
          </w:p>
        </w:tc>
        <w:tc>
          <w:tcPr>
            <w:tcW w:w="2520" w:type="dxa"/>
            <w:gridSpan w:val="2"/>
            <w:vAlign w:val="center"/>
          </w:tcPr>
          <w:p>
            <w:pPr>
              <w:spacing w:line="520" w:lineRule="exact"/>
              <w:jc w:val="distribut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（工程师）</w:t>
            </w: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400" w:hRule="atLeast"/>
          <w:jc w:val="center"/>
        </w:trPr>
        <w:tc>
          <w:tcPr>
            <w:tcW w:w="8468" w:type="dxa"/>
            <w:gridSpan w:val="12"/>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编制</w:t>
            </w:r>
            <w:r>
              <w:rPr>
                <w:rFonts w:hint="eastAsia" w:ascii="仿宋" w:hAnsi="仿宋" w:eastAsia="仿宋" w:cs="仿宋"/>
                <w:color w:val="auto"/>
                <w:sz w:val="30"/>
                <w:szCs w:val="30"/>
                <w:highlight w:val="none"/>
                <w:lang w:val="en-US" w:eastAsia="zh-CN"/>
              </w:rPr>
              <w:t>单位人员</w:t>
            </w:r>
            <w:r>
              <w:rPr>
                <w:rFonts w:hint="eastAsia" w:ascii="仿宋" w:hAnsi="仿宋" w:eastAsia="仿宋" w:cs="仿宋"/>
                <w:color w:val="auto"/>
                <w:sz w:val="30"/>
                <w:szCs w:val="30"/>
                <w:highlight w:val="none"/>
              </w:rPr>
              <w:t>：</w:t>
            </w:r>
          </w:p>
        </w:tc>
        <w:tc>
          <w:tcPr>
            <w:tcW w:w="360" w:type="dxa"/>
          </w:tcPr>
          <w:p>
            <w:pPr>
              <w:spacing w:line="520" w:lineRule="exact"/>
              <w:rPr>
                <w:rFonts w:hint="eastAsia" w:ascii="仿宋" w:hAnsi="仿宋" w:eastAsia="仿宋" w:cs="仿宋"/>
                <w:color w:val="auto"/>
                <w:sz w:val="30"/>
                <w:szCs w:val="30"/>
                <w:highlight w:val="none"/>
              </w:rPr>
            </w:pPr>
          </w:p>
        </w:tc>
        <w:tc>
          <w:tcPr>
            <w:tcW w:w="1260" w:type="dxa"/>
            <w:gridSpan w:val="2"/>
          </w:tcPr>
          <w:p>
            <w:pPr>
              <w:spacing w:line="520" w:lineRule="exact"/>
              <w:rPr>
                <w:rFonts w:hint="eastAsia" w:ascii="仿宋" w:hAnsi="仿宋" w:eastAsia="仿宋" w:cs="仿宋"/>
                <w:color w:val="auto"/>
                <w:sz w:val="32"/>
                <w:highlight w:val="none"/>
              </w:rPr>
            </w:pPr>
          </w:p>
        </w:tc>
        <w:tc>
          <w:tcPr>
            <w:tcW w:w="2520" w:type="dxa"/>
            <w:gridSpan w:val="2"/>
          </w:tcPr>
          <w:p>
            <w:pPr>
              <w:spacing w:line="520" w:lineRule="exact"/>
              <w:jc w:val="distribute"/>
              <w:rPr>
                <w:rFonts w:hint="eastAsia" w:ascii="仿宋" w:hAnsi="仿宋" w:eastAsia="仿宋" w:cs="仿宋"/>
                <w:color w:val="auto"/>
                <w:spacing w:val="20"/>
                <w:sz w:val="32"/>
                <w:szCs w:val="32"/>
                <w:highlight w:val="none"/>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ind w:firstLine="315" w:firstLineChars="98"/>
              <w:rPr>
                <w:rFonts w:hint="eastAsia" w:ascii="仿宋" w:hAnsi="仿宋" w:eastAsia="仿宋" w:cs="仿宋"/>
                <w:b/>
                <w:color w:val="auto"/>
                <w:sz w:val="32"/>
                <w:highlight w:val="none"/>
              </w:rPr>
            </w:pPr>
          </w:p>
        </w:tc>
        <w:tc>
          <w:tcPr>
            <w:tcW w:w="2850" w:type="dxa"/>
            <w:gridSpan w:val="5"/>
          </w:tcPr>
          <w:p>
            <w:pPr>
              <w:spacing w:line="520" w:lineRule="exact"/>
              <w:ind w:firstLine="315" w:firstLineChars="98"/>
              <w:rPr>
                <w:rFonts w:hint="eastAsia" w:ascii="仿宋" w:hAnsi="仿宋" w:eastAsia="仿宋" w:cs="仿宋"/>
                <w:b/>
                <w:color w:val="auto"/>
                <w:sz w:val="32"/>
                <w:highlight w:val="none"/>
              </w:rPr>
            </w:pPr>
          </w:p>
        </w:tc>
        <w:tc>
          <w:tcPr>
            <w:tcW w:w="360" w:type="dxa"/>
          </w:tcPr>
          <w:p>
            <w:pPr>
              <w:spacing w:line="520" w:lineRule="exact"/>
              <w:ind w:firstLine="315" w:firstLineChars="98"/>
              <w:rPr>
                <w:rFonts w:hint="eastAsia" w:ascii="仿宋" w:hAnsi="仿宋" w:eastAsia="仿宋" w:cs="仿宋"/>
                <w:b/>
                <w:color w:val="auto"/>
                <w:sz w:val="32"/>
                <w:highlight w:val="none"/>
              </w:rPr>
            </w:pPr>
          </w:p>
        </w:tc>
        <w:tc>
          <w:tcPr>
            <w:tcW w:w="126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2"/>
                <w:highlight w:val="none"/>
              </w:rPr>
              <w:t>柴建忠</w:t>
            </w:r>
          </w:p>
        </w:tc>
        <w:tc>
          <w:tcPr>
            <w:tcW w:w="2520" w:type="dxa"/>
            <w:gridSpan w:val="2"/>
            <w:vAlign w:val="center"/>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0"/>
                <w:szCs w:val="30"/>
                <w:highlight w:val="none"/>
              </w:rPr>
              <w:t>（高级工程师）</w:t>
            </w:r>
          </w:p>
        </w:tc>
        <w:tc>
          <w:tcPr>
            <w:tcW w:w="1077" w:type="dxa"/>
          </w:tcPr>
          <w:p>
            <w:pPr>
              <w:spacing w:line="520" w:lineRule="exact"/>
              <w:jc w:val="distribute"/>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ind w:firstLine="315" w:firstLineChars="98"/>
              <w:jc w:val="distribute"/>
              <w:rPr>
                <w:rFonts w:hint="eastAsia" w:ascii="仿宋" w:hAnsi="仿宋" w:eastAsia="仿宋" w:cs="仿宋"/>
                <w:b/>
                <w:color w:val="auto"/>
                <w:sz w:val="32"/>
                <w:highlight w:val="none"/>
              </w:rPr>
            </w:pPr>
          </w:p>
        </w:tc>
        <w:tc>
          <w:tcPr>
            <w:tcW w:w="2850" w:type="dxa"/>
            <w:gridSpan w:val="5"/>
          </w:tcPr>
          <w:p>
            <w:pPr>
              <w:spacing w:line="520" w:lineRule="exact"/>
              <w:ind w:firstLine="315" w:firstLineChars="98"/>
              <w:jc w:val="distribute"/>
              <w:rPr>
                <w:rFonts w:hint="eastAsia" w:ascii="仿宋" w:hAnsi="仿宋" w:eastAsia="仿宋" w:cs="仿宋"/>
                <w:b/>
                <w:color w:val="auto"/>
                <w:sz w:val="32"/>
                <w:highlight w:val="none"/>
              </w:rPr>
            </w:pPr>
          </w:p>
        </w:tc>
        <w:tc>
          <w:tcPr>
            <w:tcW w:w="360" w:type="dxa"/>
          </w:tcPr>
          <w:p>
            <w:pPr>
              <w:spacing w:line="520" w:lineRule="exact"/>
              <w:ind w:firstLine="315" w:firstLineChars="98"/>
              <w:jc w:val="distribute"/>
              <w:rPr>
                <w:rFonts w:hint="eastAsia" w:ascii="仿宋" w:hAnsi="仿宋" w:eastAsia="仿宋" w:cs="仿宋"/>
                <w:b/>
                <w:color w:val="auto"/>
                <w:sz w:val="32"/>
                <w:highlight w:val="none"/>
              </w:rPr>
            </w:pPr>
          </w:p>
        </w:tc>
        <w:tc>
          <w:tcPr>
            <w:tcW w:w="126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2"/>
                <w:highlight w:val="none"/>
              </w:rPr>
              <w:t>段爱琴</w:t>
            </w:r>
          </w:p>
        </w:tc>
        <w:tc>
          <w:tcPr>
            <w:tcW w:w="252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0"/>
                <w:szCs w:val="30"/>
                <w:highlight w:val="none"/>
              </w:rPr>
              <w:t>（工程师）</w:t>
            </w:r>
          </w:p>
        </w:tc>
        <w:tc>
          <w:tcPr>
            <w:tcW w:w="1077" w:type="dxa"/>
          </w:tcPr>
          <w:p>
            <w:pPr>
              <w:spacing w:line="520" w:lineRule="exact"/>
              <w:jc w:val="distribute"/>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ind w:firstLine="315" w:firstLineChars="98"/>
              <w:jc w:val="distribute"/>
              <w:rPr>
                <w:rFonts w:hint="eastAsia" w:ascii="仿宋" w:hAnsi="仿宋" w:eastAsia="仿宋" w:cs="仿宋"/>
                <w:b/>
                <w:color w:val="auto"/>
                <w:sz w:val="32"/>
                <w:highlight w:val="none"/>
              </w:rPr>
            </w:pPr>
          </w:p>
        </w:tc>
        <w:tc>
          <w:tcPr>
            <w:tcW w:w="2850" w:type="dxa"/>
            <w:gridSpan w:val="5"/>
          </w:tcPr>
          <w:p>
            <w:pPr>
              <w:spacing w:line="520" w:lineRule="exact"/>
              <w:ind w:firstLine="315" w:firstLineChars="98"/>
              <w:jc w:val="distribute"/>
              <w:rPr>
                <w:rFonts w:hint="eastAsia" w:ascii="仿宋" w:hAnsi="仿宋" w:eastAsia="仿宋" w:cs="仿宋"/>
                <w:b/>
                <w:color w:val="auto"/>
                <w:sz w:val="32"/>
                <w:highlight w:val="none"/>
              </w:rPr>
            </w:pPr>
          </w:p>
        </w:tc>
        <w:tc>
          <w:tcPr>
            <w:tcW w:w="360" w:type="dxa"/>
          </w:tcPr>
          <w:p>
            <w:pPr>
              <w:spacing w:line="520" w:lineRule="exact"/>
              <w:ind w:firstLine="315" w:firstLineChars="98"/>
              <w:jc w:val="distribute"/>
              <w:rPr>
                <w:rFonts w:hint="eastAsia" w:ascii="仿宋" w:hAnsi="仿宋" w:eastAsia="仿宋" w:cs="仿宋"/>
                <w:b/>
                <w:color w:val="auto"/>
                <w:sz w:val="32"/>
                <w:highlight w:val="none"/>
              </w:rPr>
            </w:pPr>
          </w:p>
        </w:tc>
        <w:tc>
          <w:tcPr>
            <w:tcW w:w="126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2"/>
                <w:highlight w:val="none"/>
              </w:rPr>
              <w:t>孟克</w:t>
            </w:r>
          </w:p>
        </w:tc>
        <w:tc>
          <w:tcPr>
            <w:tcW w:w="252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0"/>
                <w:szCs w:val="30"/>
                <w:highlight w:val="none"/>
              </w:rPr>
              <w:t>（工程师）</w:t>
            </w:r>
          </w:p>
        </w:tc>
        <w:tc>
          <w:tcPr>
            <w:tcW w:w="1077" w:type="dxa"/>
          </w:tcPr>
          <w:p>
            <w:pPr>
              <w:spacing w:line="520" w:lineRule="exact"/>
              <w:jc w:val="distribute"/>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560"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2"/>
                <w:highlight w:val="none"/>
              </w:rPr>
              <w:t>刘静</w:t>
            </w:r>
          </w:p>
        </w:tc>
        <w:tc>
          <w:tcPr>
            <w:tcW w:w="2520" w:type="dxa"/>
            <w:gridSpan w:val="2"/>
          </w:tcPr>
          <w:p>
            <w:pPr>
              <w:spacing w:line="520" w:lineRule="exact"/>
              <w:jc w:val="distribute"/>
              <w:rPr>
                <w:rFonts w:hint="eastAsia" w:ascii="仿宋" w:hAnsi="仿宋" w:eastAsia="仿宋" w:cs="仿宋"/>
                <w:color w:val="auto"/>
                <w:sz w:val="32"/>
                <w:highlight w:val="none"/>
              </w:rPr>
            </w:pPr>
            <w:r>
              <w:rPr>
                <w:rFonts w:hint="eastAsia" w:ascii="仿宋" w:hAnsi="仿宋" w:eastAsia="仿宋" w:cs="仿宋"/>
                <w:color w:val="auto"/>
                <w:sz w:val="32"/>
                <w:highlight w:val="none"/>
              </w:rPr>
              <w:t>（制图）</w:t>
            </w: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903" w:hRule="atLeast"/>
          <w:jc w:val="center"/>
        </w:trPr>
        <w:tc>
          <w:tcPr>
            <w:tcW w:w="401" w:type="dxa"/>
          </w:tcPr>
          <w:p>
            <w:pPr>
              <w:spacing w:line="520" w:lineRule="exact"/>
              <w:rPr>
                <w:rFonts w:hint="eastAsia" w:ascii="仿宋" w:hAnsi="仿宋" w:eastAsia="仿宋" w:cs="仿宋"/>
                <w:b/>
                <w:color w:val="auto"/>
                <w:sz w:val="32"/>
                <w:highlight w:val="none"/>
              </w:rPr>
            </w:pPr>
          </w:p>
        </w:tc>
        <w:tc>
          <w:tcPr>
            <w:tcW w:w="2850" w:type="dxa"/>
            <w:gridSpan w:val="5"/>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乌拉特后旗林业和草原局编制人员：</w:t>
            </w: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eastAsia" w:ascii="仿宋" w:hAnsi="仿宋" w:eastAsia="仿宋" w:cs="仿宋"/>
                <w:color w:val="auto"/>
                <w:sz w:val="32"/>
                <w:highlight w:val="none"/>
              </w:rPr>
            </w:pPr>
          </w:p>
        </w:tc>
        <w:tc>
          <w:tcPr>
            <w:tcW w:w="2520" w:type="dxa"/>
            <w:gridSpan w:val="2"/>
          </w:tcPr>
          <w:p>
            <w:pPr>
              <w:spacing w:line="520" w:lineRule="exact"/>
              <w:jc w:val="distribute"/>
              <w:rPr>
                <w:rFonts w:hint="eastAsia" w:ascii="仿宋" w:hAnsi="仿宋" w:eastAsia="仿宋" w:cs="仿宋"/>
                <w:color w:val="auto"/>
                <w:sz w:val="32"/>
                <w:highlight w:val="none"/>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423"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vAlign w:val="top"/>
          </w:tcPr>
          <w:p>
            <w:pPr>
              <w:spacing w:line="520" w:lineRule="exact"/>
              <w:jc w:val="distribute"/>
              <w:rPr>
                <w:rFonts w:hint="eastAsia" w:ascii="仿宋" w:hAnsi="仿宋" w:eastAsia="仿宋" w:cs="仿宋"/>
                <w:color w:val="auto"/>
                <w:kern w:val="2"/>
                <w:sz w:val="32"/>
                <w:szCs w:val="24"/>
                <w:highlight w:val="none"/>
                <w:lang w:val="en-US" w:eastAsia="zh-CN" w:bidi="ar-SA"/>
              </w:rPr>
            </w:pPr>
            <w:r>
              <w:rPr>
                <w:rFonts w:hint="eastAsia" w:ascii="仿宋" w:hAnsi="仿宋" w:eastAsia="仿宋" w:cs="仿宋"/>
                <w:color w:val="auto"/>
                <w:sz w:val="32"/>
                <w:highlight w:val="none"/>
                <w:lang w:val="en-US" w:eastAsia="zh-CN"/>
              </w:rPr>
              <w:t>曹辉</w:t>
            </w:r>
          </w:p>
        </w:tc>
        <w:tc>
          <w:tcPr>
            <w:tcW w:w="2520" w:type="dxa"/>
            <w:gridSpan w:val="2"/>
          </w:tcPr>
          <w:p>
            <w:pPr>
              <w:spacing w:line="520" w:lineRule="exact"/>
              <w:jc w:val="center"/>
              <w:rPr>
                <w:rFonts w:hint="default" w:ascii="仿宋" w:hAnsi="仿宋" w:eastAsia="仿宋" w:cs="仿宋"/>
                <w:color w:val="auto"/>
                <w:sz w:val="32"/>
                <w:highlight w:val="none"/>
                <w:lang w:val="en-US" w:eastAsia="zh-CN"/>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457"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vAlign w:val="top"/>
          </w:tcPr>
          <w:p>
            <w:pPr>
              <w:spacing w:line="520" w:lineRule="exact"/>
              <w:jc w:val="distribute"/>
              <w:rPr>
                <w:rFonts w:hint="eastAsia" w:ascii="仿宋" w:hAnsi="仿宋" w:eastAsia="仿宋" w:cs="仿宋"/>
                <w:color w:val="auto"/>
                <w:kern w:val="2"/>
                <w:sz w:val="32"/>
                <w:szCs w:val="24"/>
                <w:highlight w:val="none"/>
                <w:lang w:val="en-US" w:eastAsia="zh-CN" w:bidi="ar-SA"/>
              </w:rPr>
            </w:pPr>
            <w:r>
              <w:rPr>
                <w:rFonts w:hint="eastAsia" w:ascii="仿宋" w:hAnsi="仿宋" w:eastAsia="仿宋" w:cs="仿宋"/>
                <w:color w:val="auto"/>
                <w:sz w:val="32"/>
                <w:highlight w:val="none"/>
                <w:lang w:val="en-US" w:eastAsia="zh-CN"/>
              </w:rPr>
              <w:t>佟布和</w:t>
            </w:r>
          </w:p>
        </w:tc>
        <w:tc>
          <w:tcPr>
            <w:tcW w:w="2520" w:type="dxa"/>
            <w:gridSpan w:val="2"/>
          </w:tcPr>
          <w:p>
            <w:pPr>
              <w:spacing w:line="520" w:lineRule="exact"/>
              <w:jc w:val="center"/>
              <w:rPr>
                <w:rFonts w:hint="default" w:ascii="仿宋" w:hAnsi="仿宋" w:eastAsia="仿宋" w:cs="仿宋"/>
                <w:color w:val="auto"/>
                <w:sz w:val="32"/>
                <w:highlight w:val="none"/>
                <w:lang w:val="en-US" w:eastAsia="zh-CN"/>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457"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vAlign w:val="top"/>
          </w:tcPr>
          <w:p>
            <w:pPr>
              <w:spacing w:line="520" w:lineRule="exact"/>
              <w:jc w:val="distribute"/>
              <w:rPr>
                <w:rFonts w:hint="eastAsia" w:ascii="仿宋" w:hAnsi="仿宋" w:eastAsia="仿宋" w:cs="仿宋"/>
                <w:color w:val="auto"/>
                <w:kern w:val="2"/>
                <w:sz w:val="32"/>
                <w:szCs w:val="24"/>
                <w:highlight w:val="none"/>
                <w:lang w:val="en-US" w:eastAsia="zh-CN" w:bidi="ar-SA"/>
              </w:rPr>
            </w:pPr>
            <w:r>
              <w:rPr>
                <w:rFonts w:hint="eastAsia" w:ascii="仿宋" w:hAnsi="仿宋" w:eastAsia="仿宋" w:cs="仿宋"/>
                <w:color w:val="auto"/>
                <w:sz w:val="32"/>
                <w:highlight w:val="none"/>
                <w:lang w:val="en-US" w:eastAsia="zh-CN"/>
              </w:rPr>
              <w:t>张明</w:t>
            </w:r>
          </w:p>
        </w:tc>
        <w:tc>
          <w:tcPr>
            <w:tcW w:w="2520" w:type="dxa"/>
            <w:gridSpan w:val="2"/>
          </w:tcPr>
          <w:p>
            <w:pPr>
              <w:spacing w:line="520" w:lineRule="exact"/>
              <w:jc w:val="center"/>
              <w:rPr>
                <w:rFonts w:hint="default" w:ascii="仿宋" w:hAnsi="仿宋" w:eastAsia="仿宋" w:cs="仿宋"/>
                <w:color w:val="auto"/>
                <w:sz w:val="32"/>
                <w:highlight w:val="none"/>
                <w:lang w:val="en-US" w:eastAsia="zh-CN"/>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303"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vAlign w:val="top"/>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吴晶</w:t>
            </w:r>
          </w:p>
        </w:tc>
        <w:tc>
          <w:tcPr>
            <w:tcW w:w="2520" w:type="dxa"/>
            <w:gridSpan w:val="2"/>
          </w:tcPr>
          <w:p>
            <w:pPr>
              <w:spacing w:line="520" w:lineRule="exact"/>
              <w:jc w:val="center"/>
              <w:rPr>
                <w:rFonts w:hint="default" w:ascii="仿宋" w:hAnsi="仿宋" w:eastAsia="仿宋" w:cs="仿宋"/>
                <w:color w:val="auto"/>
                <w:sz w:val="32"/>
                <w:highlight w:val="none"/>
                <w:lang w:val="en-US" w:eastAsia="zh-CN"/>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337"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詹红梅</w:t>
            </w:r>
          </w:p>
        </w:tc>
        <w:tc>
          <w:tcPr>
            <w:tcW w:w="2520" w:type="dxa"/>
            <w:gridSpan w:val="2"/>
          </w:tcPr>
          <w:p>
            <w:pPr>
              <w:spacing w:line="520" w:lineRule="exact"/>
              <w:jc w:val="center"/>
              <w:rPr>
                <w:rFonts w:hint="default" w:ascii="仿宋" w:hAnsi="仿宋" w:eastAsia="仿宋" w:cs="仿宋"/>
                <w:color w:val="auto"/>
                <w:sz w:val="32"/>
                <w:highlight w:val="none"/>
                <w:lang w:val="en-US" w:eastAsia="zh-CN"/>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320"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勤格勒</w:t>
            </w:r>
          </w:p>
        </w:tc>
        <w:tc>
          <w:tcPr>
            <w:tcW w:w="2520" w:type="dxa"/>
            <w:gridSpan w:val="2"/>
          </w:tcPr>
          <w:p>
            <w:pPr>
              <w:spacing w:line="520" w:lineRule="exact"/>
              <w:jc w:val="distribute"/>
              <w:rPr>
                <w:rFonts w:hint="eastAsia" w:ascii="仿宋" w:hAnsi="仿宋" w:eastAsia="仿宋" w:cs="仿宋"/>
                <w:color w:val="auto"/>
                <w:sz w:val="32"/>
                <w:highlight w:val="none"/>
              </w:rPr>
            </w:pPr>
          </w:p>
        </w:tc>
        <w:tc>
          <w:tcPr>
            <w:tcW w:w="1077" w:type="dxa"/>
          </w:tcPr>
          <w:p>
            <w:pPr>
              <w:spacing w:line="520" w:lineRule="exact"/>
              <w:rPr>
                <w:rFonts w:hint="eastAsia" w:ascii="仿宋" w:hAnsi="仿宋" w:eastAsia="仿宋" w:cs="仿宋"/>
                <w:color w:val="auto"/>
                <w:sz w:val="32"/>
                <w:highlight w:val="none"/>
              </w:rPr>
            </w:pPr>
          </w:p>
        </w:tc>
      </w:tr>
      <w:tr>
        <w:tblPrEx>
          <w:tblCellMar>
            <w:top w:w="0" w:type="dxa"/>
            <w:left w:w="108" w:type="dxa"/>
            <w:bottom w:w="0" w:type="dxa"/>
            <w:right w:w="108" w:type="dxa"/>
          </w:tblCellMar>
        </w:tblPrEx>
        <w:trPr>
          <w:trHeight w:val="354" w:hRule="atLeast"/>
          <w:jc w:val="center"/>
        </w:trPr>
        <w:tc>
          <w:tcPr>
            <w:tcW w:w="401" w:type="dxa"/>
          </w:tcPr>
          <w:p>
            <w:pPr>
              <w:spacing w:line="520" w:lineRule="exact"/>
              <w:jc w:val="distribute"/>
              <w:rPr>
                <w:rFonts w:hint="eastAsia" w:ascii="仿宋" w:hAnsi="仿宋" w:eastAsia="仿宋" w:cs="仿宋"/>
                <w:b/>
                <w:color w:val="auto"/>
                <w:sz w:val="32"/>
                <w:highlight w:val="none"/>
              </w:rPr>
            </w:pPr>
          </w:p>
        </w:tc>
        <w:tc>
          <w:tcPr>
            <w:tcW w:w="2850" w:type="dxa"/>
            <w:gridSpan w:val="5"/>
          </w:tcPr>
          <w:p>
            <w:pPr>
              <w:spacing w:line="520" w:lineRule="exact"/>
              <w:jc w:val="distribute"/>
              <w:rPr>
                <w:rFonts w:hint="eastAsia" w:ascii="仿宋" w:hAnsi="仿宋" w:eastAsia="仿宋" w:cs="仿宋"/>
                <w:color w:val="auto"/>
                <w:sz w:val="32"/>
                <w:highlight w:val="none"/>
              </w:rPr>
            </w:pPr>
          </w:p>
        </w:tc>
        <w:tc>
          <w:tcPr>
            <w:tcW w:w="360" w:type="dxa"/>
          </w:tcPr>
          <w:p>
            <w:pPr>
              <w:spacing w:line="520" w:lineRule="exact"/>
              <w:jc w:val="distribute"/>
              <w:rPr>
                <w:rFonts w:hint="eastAsia" w:ascii="仿宋" w:hAnsi="仿宋" w:eastAsia="仿宋" w:cs="仿宋"/>
                <w:color w:val="auto"/>
                <w:sz w:val="32"/>
                <w:highlight w:val="none"/>
              </w:rPr>
            </w:pPr>
          </w:p>
        </w:tc>
        <w:tc>
          <w:tcPr>
            <w:tcW w:w="1260" w:type="dxa"/>
            <w:gridSpan w:val="2"/>
          </w:tcPr>
          <w:p>
            <w:pPr>
              <w:spacing w:line="520" w:lineRule="exact"/>
              <w:jc w:val="distribute"/>
              <w:rPr>
                <w:rFonts w:hint="default"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韩钢</w:t>
            </w:r>
          </w:p>
        </w:tc>
        <w:tc>
          <w:tcPr>
            <w:tcW w:w="2520" w:type="dxa"/>
            <w:gridSpan w:val="2"/>
          </w:tcPr>
          <w:p>
            <w:pPr>
              <w:spacing w:line="520" w:lineRule="exact"/>
              <w:jc w:val="distribute"/>
              <w:rPr>
                <w:rFonts w:hint="eastAsia" w:ascii="仿宋" w:hAnsi="仿宋" w:eastAsia="仿宋" w:cs="仿宋"/>
                <w:color w:val="auto"/>
                <w:sz w:val="32"/>
                <w:highlight w:val="none"/>
              </w:rPr>
            </w:pPr>
          </w:p>
        </w:tc>
        <w:tc>
          <w:tcPr>
            <w:tcW w:w="1077" w:type="dxa"/>
          </w:tcPr>
          <w:p>
            <w:pPr>
              <w:spacing w:line="520" w:lineRule="exact"/>
              <w:rPr>
                <w:rFonts w:hint="eastAsia" w:ascii="仿宋" w:hAnsi="仿宋" w:eastAsia="仿宋" w:cs="仿宋"/>
                <w:color w:val="auto"/>
                <w:sz w:val="32"/>
                <w:highlight w:val="none"/>
              </w:rPr>
            </w:pPr>
          </w:p>
        </w:tc>
      </w:tr>
    </w:tbl>
    <w:p>
      <w:pPr>
        <w:pStyle w:val="19"/>
        <w:keepLines/>
        <w:widowControl/>
        <w:snapToGrid/>
        <w:spacing w:before="240" w:beforeAutospacing="0" w:after="180" w:afterAutospacing="0" w:line="240" w:lineRule="auto"/>
        <w:jc w:val="left"/>
        <w:textAlignment w:val="baseline"/>
        <w:rPr>
          <w:rStyle w:val="14"/>
          <w:rFonts w:ascii="仿宋" w:hAnsi="仿宋" w:eastAsia="仿宋" w:cs="仿宋"/>
          <w:b/>
          <w:bCs/>
          <w:i w:val="0"/>
          <w:caps w:val="0"/>
          <w:color w:val="auto"/>
          <w:spacing w:val="0"/>
          <w:w w:val="100"/>
          <w:kern w:val="44"/>
          <w:sz w:val="28"/>
          <w:szCs w:val="28"/>
          <w:highlight w:val="none"/>
          <w:lang w:val="en-US" w:eastAsia="zh-CN" w:bidi="ar-SA"/>
        </w:rPr>
        <w:sectPr>
          <w:pgSz w:w="11906" w:h="16838"/>
          <w:pgMar w:top="1440" w:right="1417" w:bottom="1134" w:left="1417" w:header="851" w:footer="992" w:gutter="0"/>
          <w:lnNumType w:countBy="0"/>
          <w:pgNumType w:start="1"/>
          <w:cols w:space="425" w:num="1"/>
          <w:vAlign w:val="top"/>
          <w:docGrid w:type="lines" w:linePitch="312" w:charSpace="0"/>
        </w:sectPr>
      </w:pPr>
    </w:p>
    <w:p>
      <w:pPr>
        <w:rPr>
          <w:color w:val="auto"/>
          <w:highlight w:val="none"/>
          <w:lang w:val="en-US" w:eastAsia="zh-CN"/>
        </w:rPr>
        <w:sectPr>
          <w:pgSz w:w="11906" w:h="16838"/>
          <w:pgMar w:top="1440" w:right="1417" w:bottom="1134" w:left="1417" w:header="851" w:footer="992" w:gutter="0"/>
          <w:lnNumType w:countBy="0"/>
          <w:pgNumType w:start="1"/>
          <w:cols w:space="425" w:num="1"/>
          <w:vAlign w:val="top"/>
          <w:docGrid w:type="lines" w:linePitch="312" w:charSpace="0"/>
        </w:sectPr>
      </w:pPr>
      <w:r>
        <w:rPr>
          <w:color w:val="auto"/>
          <w:highlight w:val="none"/>
          <w:lang w:val="en-US" w:eastAsia="zh-CN"/>
        </w:rPr>
        <w:drawing>
          <wp:anchor distT="0" distB="0" distL="114300" distR="114300" simplePos="0" relativeHeight="251659264" behindDoc="0" locked="0" layoutInCell="1" allowOverlap="1">
            <wp:simplePos x="0" y="0"/>
            <wp:positionH relativeFrom="column">
              <wp:posOffset>-1216660</wp:posOffset>
            </wp:positionH>
            <wp:positionV relativeFrom="paragraph">
              <wp:posOffset>1570355</wp:posOffset>
            </wp:positionV>
            <wp:extent cx="8152130" cy="5764530"/>
            <wp:effectExtent l="0" t="0" r="11430" b="1270"/>
            <wp:wrapSquare wrapText="bothSides"/>
            <wp:docPr id="1026" name="图片 1" descr="林业调查规划设计资质证书"/>
            <wp:cNvGraphicFramePr/>
            <a:graphic xmlns:a="http://schemas.openxmlformats.org/drawingml/2006/main">
              <a:graphicData uri="http://schemas.openxmlformats.org/drawingml/2006/picture">
                <pic:pic xmlns:pic="http://schemas.openxmlformats.org/drawingml/2006/picture">
                  <pic:nvPicPr>
                    <pic:cNvPr id="1026" name="图片 1" descr="林业调查规划设计资质证书"/>
                    <pic:cNvPicPr/>
                  </pic:nvPicPr>
                  <pic:blipFill>
                    <a:blip r:embed="rId12" cstate="print"/>
                    <a:srcRect/>
                    <a:stretch>
                      <a:fillRect/>
                    </a:stretch>
                  </pic:blipFill>
                  <pic:spPr>
                    <a:xfrm rot="16200000">
                      <a:off x="0" y="0"/>
                      <a:ext cx="8152129" cy="5764530"/>
                    </a:xfrm>
                    <a:prstGeom prst="rect">
                      <a:avLst/>
                    </a:prstGeom>
                  </pic:spPr>
                </pic:pic>
              </a:graphicData>
            </a:graphic>
          </wp:anchor>
        </w:drawing>
      </w:r>
    </w:p>
    <w:p>
      <w:pPr>
        <w:spacing w:before="0" w:after="0" w:line="240" w:lineRule="auto"/>
        <w:ind w:left="0" w:leftChars="0" w:right="0" w:rightChars="0" w:firstLine="0" w:firstLineChars="0"/>
        <w:jc w:val="center"/>
        <w:rPr>
          <w:color w:val="auto"/>
          <w:sz w:val="32"/>
          <w:szCs w:val="32"/>
          <w:highlight w:val="none"/>
        </w:rPr>
      </w:pPr>
      <w:bookmarkStart w:id="5" w:name="_Toc4084"/>
      <w:r>
        <w:rPr>
          <w:rFonts w:ascii="宋体" w:hAnsi="宋体" w:eastAsia="宋体"/>
          <w:color w:val="auto"/>
          <w:sz w:val="32"/>
          <w:szCs w:val="32"/>
          <w:highlight w:val="none"/>
        </w:rPr>
        <w:t>目</w:t>
      </w:r>
      <w:r>
        <w:rPr>
          <w:rFonts w:hint="eastAsia" w:ascii="宋体" w:hAnsi="宋体" w:eastAsia="宋体"/>
          <w:color w:val="auto"/>
          <w:sz w:val="32"/>
          <w:szCs w:val="32"/>
          <w:highlight w:val="none"/>
          <w:lang w:val="en-US" w:eastAsia="zh-CN"/>
        </w:rPr>
        <w:t xml:space="preserve"> </w:t>
      </w:r>
      <w:r>
        <w:rPr>
          <w:rFonts w:ascii="宋体" w:hAnsi="宋体" w:eastAsia="宋体"/>
          <w:color w:val="auto"/>
          <w:sz w:val="32"/>
          <w:szCs w:val="32"/>
          <w:highlight w:val="none"/>
        </w:rPr>
        <w:t>录</w:t>
      </w:r>
    </w:p>
    <w:p>
      <w:pPr>
        <w:pStyle w:val="7"/>
        <w:tabs>
          <w:tab w:val="right" w:leader="dot" w:pos="9072"/>
        </w:tabs>
        <w:rPr>
          <w:color w:val="auto"/>
          <w:sz w:val="28"/>
          <w:szCs w:val="28"/>
          <w:highlight w:val="none"/>
        </w:rPr>
      </w:pPr>
      <w:r>
        <w:rPr>
          <w:rStyle w:val="14"/>
          <w:rFonts w:ascii="仿宋" w:hAnsi="仿宋" w:eastAsia="仿宋" w:cs="仿宋"/>
          <w:b/>
          <w:bCs/>
          <w:i w:val="0"/>
          <w:caps w:val="0"/>
          <w:color w:val="auto"/>
          <w:spacing w:val="0"/>
          <w:w w:val="100"/>
          <w:kern w:val="44"/>
          <w:sz w:val="28"/>
          <w:szCs w:val="28"/>
          <w:highlight w:val="none"/>
          <w:lang w:val="en-US" w:eastAsia="zh-CN" w:bidi="ar-SA"/>
        </w:rPr>
        <w:fldChar w:fldCharType="begin"/>
      </w:r>
      <w:r>
        <w:rPr>
          <w:rStyle w:val="14"/>
          <w:rFonts w:ascii="仿宋" w:hAnsi="仿宋" w:eastAsia="仿宋" w:cs="仿宋"/>
          <w:b/>
          <w:bCs/>
          <w:i w:val="0"/>
          <w:caps w:val="0"/>
          <w:color w:val="auto"/>
          <w:spacing w:val="0"/>
          <w:w w:val="100"/>
          <w:kern w:val="44"/>
          <w:sz w:val="28"/>
          <w:szCs w:val="28"/>
          <w:highlight w:val="none"/>
          <w:lang w:val="en-US" w:eastAsia="zh-CN" w:bidi="ar-SA"/>
        </w:rPr>
        <w:instrText xml:space="preserve">TOC \o "1-2" \h \u </w:instrText>
      </w:r>
      <w:r>
        <w:rPr>
          <w:rStyle w:val="14"/>
          <w:rFonts w:ascii="仿宋" w:hAnsi="仿宋" w:eastAsia="仿宋" w:cs="仿宋"/>
          <w:b/>
          <w:bCs/>
          <w:i w:val="0"/>
          <w:caps w:val="0"/>
          <w:color w:val="auto"/>
          <w:spacing w:val="0"/>
          <w:w w:val="100"/>
          <w:kern w:val="44"/>
          <w:sz w:val="28"/>
          <w:szCs w:val="28"/>
          <w:highlight w:val="none"/>
          <w:lang w:val="en-US" w:eastAsia="zh-CN" w:bidi="ar-SA"/>
        </w:rPr>
        <w:fldChar w:fldCharType="separate"/>
      </w: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_Toc6789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ascii="仿宋" w:hAnsi="仿宋" w:eastAsia="仿宋" w:cs="仿宋"/>
          <w:bCs/>
          <w:i w:val="0"/>
          <w:caps w:val="0"/>
          <w:color w:val="auto"/>
          <w:spacing w:val="0"/>
          <w:w w:val="100"/>
          <w:kern w:val="44"/>
          <w:sz w:val="28"/>
          <w:szCs w:val="28"/>
          <w:highlight w:val="none"/>
          <w:lang w:val="en-US" w:eastAsia="zh-CN" w:bidi="ar-SA"/>
        </w:rPr>
        <w:t>1</w:t>
      </w:r>
      <w:r>
        <w:rPr>
          <w:rFonts w:hint="eastAsia" w:ascii="仿宋" w:hAnsi="仿宋" w:eastAsia="仿宋" w:cs="仿宋"/>
          <w:bCs/>
          <w:i w:val="0"/>
          <w:caps w:val="0"/>
          <w:color w:val="auto"/>
          <w:spacing w:val="0"/>
          <w:w w:val="100"/>
          <w:kern w:val="44"/>
          <w:sz w:val="28"/>
          <w:szCs w:val="28"/>
          <w:highlight w:val="none"/>
          <w:lang w:val="en-US" w:eastAsia="zh-CN" w:bidi="ar-SA"/>
        </w:rPr>
        <w:t>.</w:t>
      </w:r>
      <w:r>
        <w:rPr>
          <w:rFonts w:ascii="仿宋" w:hAnsi="仿宋" w:eastAsia="仿宋" w:cs="仿宋"/>
          <w:bCs/>
          <w:i w:val="0"/>
          <w:caps w:val="0"/>
          <w:color w:val="auto"/>
          <w:spacing w:val="0"/>
          <w:w w:val="100"/>
          <w:kern w:val="44"/>
          <w:sz w:val="28"/>
          <w:szCs w:val="28"/>
          <w:highlight w:val="none"/>
          <w:lang w:val="en-US" w:eastAsia="zh-CN" w:bidi="ar-SA"/>
        </w:rPr>
        <w:t>总论</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_Toc6789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_Toc24468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ascii="仿宋" w:hAnsi="仿宋" w:eastAsia="仿宋" w:cs="仿宋"/>
          <w:bCs/>
          <w:i w:val="0"/>
          <w:caps w:val="0"/>
          <w:color w:val="auto"/>
          <w:spacing w:val="0"/>
          <w:w w:val="100"/>
          <w:kern w:val="2"/>
          <w:sz w:val="28"/>
          <w:szCs w:val="28"/>
          <w:highlight w:val="none"/>
          <w:lang w:val="en-US" w:eastAsia="zh-CN" w:bidi="ar-SA"/>
        </w:rPr>
        <w:t>1.1项目提要</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_Toc24468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_Toc4640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2.</w:t>
      </w:r>
      <w:r>
        <w:rPr>
          <w:rFonts w:ascii="仿宋" w:hAnsi="仿宋" w:eastAsia="仿宋" w:cs="仿宋"/>
          <w:bCs/>
          <w:i w:val="0"/>
          <w:caps w:val="0"/>
          <w:color w:val="auto"/>
          <w:spacing w:val="0"/>
          <w:w w:val="100"/>
          <w:kern w:val="2"/>
          <w:sz w:val="28"/>
          <w:szCs w:val="28"/>
          <w:highlight w:val="none"/>
          <w:lang w:val="en-US" w:eastAsia="zh-CN" w:bidi="ar-SA"/>
        </w:rPr>
        <w:t>编制依据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_Toc4640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_Toc25215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3.结论</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_Toc25215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_Toc12744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0"/>
          <w:sz w:val="28"/>
          <w:szCs w:val="28"/>
          <w:highlight w:val="none"/>
          <w:lang w:val="en-US" w:eastAsia="zh-CN"/>
        </w:rPr>
        <w:t>3</w:t>
      </w:r>
      <w:r>
        <w:rPr>
          <w:rFonts w:ascii="仿宋" w:hAnsi="仿宋" w:eastAsia="仿宋" w:cs="仿宋"/>
          <w:bCs/>
          <w:i w:val="0"/>
          <w:caps w:val="0"/>
          <w:color w:val="auto"/>
          <w:spacing w:val="0"/>
          <w:w w:val="100"/>
          <w:kern w:val="0"/>
          <w:sz w:val="28"/>
          <w:szCs w:val="28"/>
          <w:highlight w:val="none"/>
          <w:lang w:val="en-US" w:eastAsia="zh-CN"/>
        </w:rPr>
        <w:t>.1</w:t>
      </w:r>
      <w:r>
        <w:rPr>
          <w:rFonts w:hint="eastAsia" w:ascii="仿宋" w:hAnsi="仿宋" w:eastAsia="仿宋" w:cs="仿宋"/>
          <w:bCs/>
          <w:i w:val="0"/>
          <w:caps w:val="0"/>
          <w:color w:val="auto"/>
          <w:spacing w:val="0"/>
          <w:w w:val="100"/>
          <w:kern w:val="0"/>
          <w:sz w:val="28"/>
          <w:szCs w:val="28"/>
          <w:highlight w:val="none"/>
          <w:lang w:val="en-US" w:eastAsia="zh-CN"/>
        </w:rPr>
        <w:t>防沙治沙综合示范区建设是</w:t>
      </w:r>
      <w:r>
        <w:rPr>
          <w:rFonts w:ascii="仿宋" w:hAnsi="仿宋" w:eastAsia="仿宋" w:cs="仿宋"/>
          <w:bCs/>
          <w:i w:val="0"/>
          <w:caps w:val="0"/>
          <w:color w:val="auto"/>
          <w:spacing w:val="0"/>
          <w:w w:val="100"/>
          <w:kern w:val="0"/>
          <w:sz w:val="28"/>
          <w:szCs w:val="28"/>
          <w:highlight w:val="none"/>
          <w:lang w:val="en-US" w:eastAsia="zh-CN"/>
        </w:rPr>
        <w:t>宏观环境改善需求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_Toc12744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_Toc22893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ascii="仿宋" w:hAnsi="仿宋" w:eastAsia="仿宋"/>
          <w:bCs w:val="0"/>
          <w:i w:val="0"/>
          <w:caps w:val="0"/>
          <w:color w:val="auto"/>
          <w:spacing w:val="0"/>
          <w:w w:val="100"/>
          <w:kern w:val="44"/>
          <w:sz w:val="28"/>
          <w:szCs w:val="28"/>
          <w:highlight w:val="none"/>
          <w:lang w:val="en-US" w:eastAsia="zh-CN" w:bidi="ar-SA"/>
        </w:rPr>
        <w:t>3.2防沙治沙综合示范区建设潜力分析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_Toc22893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_Toc24051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4.项目区基本情况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_Toc24051 \h </w:instrText>
      </w:r>
      <w:r>
        <w:rPr>
          <w:color w:val="auto"/>
          <w:sz w:val="28"/>
          <w:szCs w:val="28"/>
          <w:highlight w:val="none"/>
        </w:rPr>
        <w:fldChar w:fldCharType="separate"/>
      </w:r>
      <w:r>
        <w:rPr>
          <w:color w:val="auto"/>
          <w:sz w:val="28"/>
          <w:szCs w:val="28"/>
          <w:highlight w:val="none"/>
        </w:rPr>
        <w:t>11</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_Toc27184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.1地理位置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_Toc27184 \h </w:instrText>
      </w:r>
      <w:r>
        <w:rPr>
          <w:color w:val="auto"/>
          <w:sz w:val="28"/>
          <w:szCs w:val="28"/>
          <w:highlight w:val="none"/>
        </w:rPr>
        <w:fldChar w:fldCharType="separate"/>
      </w:r>
      <w:r>
        <w:rPr>
          <w:color w:val="auto"/>
          <w:sz w:val="28"/>
          <w:szCs w:val="28"/>
          <w:highlight w:val="none"/>
        </w:rPr>
        <w:t>11</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_Toc4987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w:t>
      </w:r>
      <w:r>
        <w:rPr>
          <w:rFonts w:hint="eastAsia" w:ascii="仿宋" w:hAnsi="仿宋" w:eastAsia="仿宋" w:cs="仿宋"/>
          <w:bCs/>
          <w:i w:val="0"/>
          <w:caps w:val="0"/>
          <w:color w:val="auto"/>
          <w:spacing w:val="0"/>
          <w:w w:val="100"/>
          <w:kern w:val="2"/>
          <w:sz w:val="28"/>
          <w:szCs w:val="28"/>
          <w:highlight w:val="none"/>
          <w:lang w:val="en-US" w:eastAsia="zh-CN" w:bidi="ar-SA"/>
        </w:rPr>
        <w:t>2</w:t>
      </w:r>
      <w:r>
        <w:rPr>
          <w:rFonts w:ascii="仿宋" w:hAnsi="仿宋" w:eastAsia="仿宋" w:cs="仿宋"/>
          <w:bCs/>
          <w:i w:val="0"/>
          <w:caps w:val="0"/>
          <w:color w:val="auto"/>
          <w:spacing w:val="0"/>
          <w:w w:val="100"/>
          <w:kern w:val="2"/>
          <w:sz w:val="28"/>
          <w:szCs w:val="28"/>
          <w:highlight w:val="none"/>
          <w:lang w:val="en-US" w:eastAsia="zh-CN" w:bidi="ar-SA"/>
        </w:rPr>
        <w:t>地形地貌</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_Toc4987 \h </w:instrText>
      </w:r>
      <w:r>
        <w:rPr>
          <w:color w:val="auto"/>
          <w:sz w:val="28"/>
          <w:szCs w:val="28"/>
          <w:highlight w:val="none"/>
        </w:rPr>
        <w:fldChar w:fldCharType="separate"/>
      </w:r>
      <w:r>
        <w:rPr>
          <w:color w:val="auto"/>
          <w:sz w:val="28"/>
          <w:szCs w:val="28"/>
          <w:highlight w:val="none"/>
        </w:rPr>
        <w:t>11</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_Toc6987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w:t>
      </w:r>
      <w:r>
        <w:rPr>
          <w:rFonts w:hint="eastAsia" w:ascii="仿宋" w:hAnsi="仿宋" w:eastAsia="仿宋" w:cs="仿宋"/>
          <w:bCs/>
          <w:i w:val="0"/>
          <w:caps w:val="0"/>
          <w:color w:val="auto"/>
          <w:spacing w:val="0"/>
          <w:w w:val="100"/>
          <w:kern w:val="2"/>
          <w:sz w:val="28"/>
          <w:szCs w:val="28"/>
          <w:highlight w:val="none"/>
          <w:lang w:val="en-US" w:eastAsia="zh-CN" w:bidi="ar-SA"/>
        </w:rPr>
        <w:t>3</w:t>
      </w:r>
      <w:r>
        <w:rPr>
          <w:rFonts w:ascii="仿宋" w:hAnsi="仿宋" w:eastAsia="仿宋" w:cs="仿宋"/>
          <w:bCs/>
          <w:i w:val="0"/>
          <w:caps w:val="0"/>
          <w:color w:val="auto"/>
          <w:spacing w:val="0"/>
          <w:w w:val="100"/>
          <w:kern w:val="2"/>
          <w:sz w:val="28"/>
          <w:szCs w:val="28"/>
          <w:highlight w:val="none"/>
          <w:lang w:val="en-US" w:eastAsia="zh-CN" w:bidi="ar-SA"/>
        </w:rPr>
        <w:t>气候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_Toc6987 \h </w:instrText>
      </w:r>
      <w:r>
        <w:rPr>
          <w:color w:val="auto"/>
          <w:sz w:val="28"/>
          <w:szCs w:val="28"/>
          <w:highlight w:val="none"/>
        </w:rPr>
        <w:fldChar w:fldCharType="separate"/>
      </w:r>
      <w:r>
        <w:rPr>
          <w:color w:val="auto"/>
          <w:sz w:val="28"/>
          <w:szCs w:val="28"/>
          <w:highlight w:val="none"/>
        </w:rPr>
        <w:t>12</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_Toc28599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.5土壤</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_Toc28599 \h </w:instrText>
      </w:r>
      <w:r>
        <w:rPr>
          <w:color w:val="auto"/>
          <w:sz w:val="28"/>
          <w:szCs w:val="28"/>
          <w:highlight w:val="none"/>
        </w:rPr>
        <w:fldChar w:fldCharType="separate"/>
      </w:r>
      <w:r>
        <w:rPr>
          <w:color w:val="auto"/>
          <w:sz w:val="28"/>
          <w:szCs w:val="28"/>
          <w:highlight w:val="none"/>
        </w:rPr>
        <w:t>13</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_Toc8882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w:t>
      </w:r>
      <w:r>
        <w:rPr>
          <w:rFonts w:hint="eastAsia" w:ascii="仿宋" w:hAnsi="仿宋" w:eastAsia="仿宋" w:cs="仿宋"/>
          <w:bCs/>
          <w:i w:val="0"/>
          <w:caps w:val="0"/>
          <w:color w:val="auto"/>
          <w:spacing w:val="0"/>
          <w:w w:val="100"/>
          <w:kern w:val="2"/>
          <w:sz w:val="28"/>
          <w:szCs w:val="28"/>
          <w:highlight w:val="none"/>
          <w:lang w:val="en-US" w:eastAsia="zh-CN" w:bidi="ar-SA"/>
        </w:rPr>
        <w:t>6动植物资源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_Toc8882 \h </w:instrText>
      </w:r>
      <w:r>
        <w:rPr>
          <w:color w:val="auto"/>
          <w:sz w:val="28"/>
          <w:szCs w:val="28"/>
          <w:highlight w:val="none"/>
        </w:rPr>
        <w:fldChar w:fldCharType="separate"/>
      </w:r>
      <w:r>
        <w:rPr>
          <w:color w:val="auto"/>
          <w:sz w:val="28"/>
          <w:szCs w:val="28"/>
          <w:highlight w:val="none"/>
        </w:rPr>
        <w:t>13</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_Toc22142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w:t>
      </w:r>
      <w:r>
        <w:rPr>
          <w:rFonts w:hint="eastAsia" w:ascii="仿宋" w:hAnsi="仿宋" w:eastAsia="仿宋" w:cs="仿宋"/>
          <w:bCs/>
          <w:i w:val="0"/>
          <w:caps w:val="0"/>
          <w:color w:val="auto"/>
          <w:spacing w:val="0"/>
          <w:w w:val="100"/>
          <w:kern w:val="2"/>
          <w:sz w:val="28"/>
          <w:szCs w:val="28"/>
          <w:highlight w:val="none"/>
          <w:lang w:val="en-US" w:eastAsia="zh-CN" w:bidi="ar-SA"/>
        </w:rPr>
        <w:t>7</w:t>
      </w:r>
      <w:r>
        <w:rPr>
          <w:rFonts w:ascii="仿宋" w:hAnsi="仿宋" w:eastAsia="仿宋" w:cs="仿宋"/>
          <w:bCs/>
          <w:i w:val="0"/>
          <w:caps w:val="0"/>
          <w:color w:val="auto"/>
          <w:spacing w:val="0"/>
          <w:w w:val="100"/>
          <w:kern w:val="2"/>
          <w:sz w:val="28"/>
          <w:szCs w:val="28"/>
          <w:highlight w:val="none"/>
          <w:lang w:val="en-US" w:eastAsia="zh-CN" w:bidi="ar-SA"/>
        </w:rPr>
        <w:t>社会经济概况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_Toc22142 \h </w:instrText>
      </w:r>
      <w:r>
        <w:rPr>
          <w:color w:val="auto"/>
          <w:sz w:val="28"/>
          <w:szCs w:val="28"/>
          <w:highlight w:val="none"/>
        </w:rPr>
        <w:fldChar w:fldCharType="separate"/>
      </w:r>
      <w:r>
        <w:rPr>
          <w:color w:val="auto"/>
          <w:sz w:val="28"/>
          <w:szCs w:val="28"/>
          <w:highlight w:val="none"/>
        </w:rPr>
        <w:t>15</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_Toc25547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4</w:t>
      </w:r>
      <w:r>
        <w:rPr>
          <w:rFonts w:ascii="仿宋" w:hAnsi="仿宋" w:eastAsia="仿宋" w:cs="仿宋"/>
          <w:bCs/>
          <w:i w:val="0"/>
          <w:caps w:val="0"/>
          <w:color w:val="auto"/>
          <w:spacing w:val="0"/>
          <w:w w:val="100"/>
          <w:kern w:val="2"/>
          <w:sz w:val="28"/>
          <w:szCs w:val="28"/>
          <w:highlight w:val="none"/>
          <w:lang w:val="en-US" w:eastAsia="zh-CN" w:bidi="ar-SA"/>
        </w:rPr>
        <w:t>.</w:t>
      </w:r>
      <w:r>
        <w:rPr>
          <w:rFonts w:hint="eastAsia" w:ascii="仿宋" w:hAnsi="仿宋" w:eastAsia="仿宋" w:cs="仿宋"/>
          <w:bCs/>
          <w:i w:val="0"/>
          <w:caps w:val="0"/>
          <w:color w:val="auto"/>
          <w:spacing w:val="0"/>
          <w:w w:val="100"/>
          <w:kern w:val="2"/>
          <w:sz w:val="28"/>
          <w:szCs w:val="28"/>
          <w:highlight w:val="none"/>
          <w:lang w:val="en-US" w:eastAsia="zh-CN" w:bidi="ar-SA"/>
        </w:rPr>
        <w:t>8旅游资源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_Toc25547 \h </w:instrText>
      </w:r>
      <w:r>
        <w:rPr>
          <w:color w:val="auto"/>
          <w:sz w:val="28"/>
          <w:szCs w:val="28"/>
          <w:highlight w:val="none"/>
        </w:rPr>
        <w:fldChar w:fldCharType="separate"/>
      </w:r>
      <w:r>
        <w:rPr>
          <w:color w:val="auto"/>
          <w:sz w:val="28"/>
          <w:szCs w:val="28"/>
          <w:highlight w:val="none"/>
        </w:rPr>
        <w:t>15</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_Toc7170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val="0"/>
          <w:i w:val="0"/>
          <w:caps w:val="0"/>
          <w:color w:val="auto"/>
          <w:spacing w:val="0"/>
          <w:w w:val="100"/>
          <w:kern w:val="44"/>
          <w:sz w:val="28"/>
          <w:szCs w:val="28"/>
          <w:highlight w:val="none"/>
          <w:lang w:val="en-US" w:eastAsia="zh-CN" w:bidi="ar-SA"/>
        </w:rPr>
        <w:t>5.</w:t>
      </w:r>
      <w:r>
        <w:rPr>
          <w:rFonts w:ascii="仿宋" w:hAnsi="仿宋" w:eastAsia="仿宋"/>
          <w:bCs w:val="0"/>
          <w:i w:val="0"/>
          <w:caps w:val="0"/>
          <w:color w:val="auto"/>
          <w:spacing w:val="0"/>
          <w:w w:val="100"/>
          <w:kern w:val="44"/>
          <w:sz w:val="28"/>
          <w:szCs w:val="28"/>
          <w:highlight w:val="none"/>
          <w:lang w:val="en-US" w:eastAsia="zh-CN" w:bidi="ar-SA"/>
        </w:rPr>
        <w:t>建设思路</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_Toc7170 \h </w:instrText>
      </w:r>
      <w:r>
        <w:rPr>
          <w:color w:val="auto"/>
          <w:sz w:val="28"/>
          <w:szCs w:val="28"/>
          <w:highlight w:val="none"/>
        </w:rPr>
        <w:fldChar w:fldCharType="separate"/>
      </w:r>
      <w:r>
        <w:rPr>
          <w:color w:val="auto"/>
          <w:sz w:val="28"/>
          <w:szCs w:val="28"/>
          <w:highlight w:val="none"/>
        </w:rPr>
        <w:t>17</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_Toc1140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5</w:t>
      </w:r>
      <w:r>
        <w:rPr>
          <w:rFonts w:ascii="仿宋" w:hAnsi="仿宋" w:eastAsia="仿宋" w:cs="仿宋"/>
          <w:bCs/>
          <w:i w:val="0"/>
          <w:caps w:val="0"/>
          <w:color w:val="auto"/>
          <w:spacing w:val="0"/>
          <w:w w:val="100"/>
          <w:kern w:val="2"/>
          <w:sz w:val="28"/>
          <w:szCs w:val="28"/>
          <w:highlight w:val="none"/>
          <w:lang w:val="en-US" w:eastAsia="zh-CN" w:bidi="ar-SA"/>
        </w:rPr>
        <w:t>.1指导思想</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_Toc1140 \h </w:instrText>
      </w:r>
      <w:r>
        <w:rPr>
          <w:color w:val="auto"/>
          <w:sz w:val="28"/>
          <w:szCs w:val="28"/>
          <w:highlight w:val="none"/>
        </w:rPr>
        <w:fldChar w:fldCharType="separate"/>
      </w:r>
      <w:r>
        <w:rPr>
          <w:color w:val="auto"/>
          <w:sz w:val="28"/>
          <w:szCs w:val="28"/>
          <w:highlight w:val="none"/>
        </w:rPr>
        <w:t>17</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_Toc17289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5</w:t>
      </w:r>
      <w:r>
        <w:rPr>
          <w:rFonts w:ascii="仿宋" w:hAnsi="仿宋" w:eastAsia="仿宋" w:cs="仿宋"/>
          <w:bCs/>
          <w:i w:val="0"/>
          <w:caps w:val="0"/>
          <w:color w:val="auto"/>
          <w:spacing w:val="0"/>
          <w:w w:val="100"/>
          <w:kern w:val="2"/>
          <w:sz w:val="28"/>
          <w:szCs w:val="28"/>
          <w:highlight w:val="none"/>
          <w:lang w:val="en-US" w:eastAsia="zh-CN" w:bidi="ar-SA"/>
        </w:rPr>
        <w:t>.2基本原则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_Toc17289 \h </w:instrText>
      </w:r>
      <w:r>
        <w:rPr>
          <w:color w:val="auto"/>
          <w:sz w:val="28"/>
          <w:szCs w:val="28"/>
          <w:highlight w:val="none"/>
        </w:rPr>
        <w:fldChar w:fldCharType="separate"/>
      </w:r>
      <w:r>
        <w:rPr>
          <w:color w:val="auto"/>
          <w:sz w:val="28"/>
          <w:szCs w:val="28"/>
          <w:highlight w:val="none"/>
        </w:rPr>
        <w:t>17</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_Toc23034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5</w:t>
      </w:r>
      <w:r>
        <w:rPr>
          <w:rFonts w:ascii="仿宋" w:hAnsi="仿宋" w:eastAsia="仿宋" w:cs="仿宋"/>
          <w:bCs/>
          <w:i w:val="0"/>
          <w:caps w:val="0"/>
          <w:color w:val="auto"/>
          <w:spacing w:val="0"/>
          <w:w w:val="100"/>
          <w:kern w:val="2"/>
          <w:sz w:val="28"/>
          <w:szCs w:val="28"/>
          <w:highlight w:val="none"/>
          <w:lang w:val="en-US" w:eastAsia="zh-CN" w:bidi="ar-SA"/>
        </w:rPr>
        <w:t>.3建设目标</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_Toc23034 \h </w:instrText>
      </w:r>
      <w:r>
        <w:rPr>
          <w:color w:val="auto"/>
          <w:sz w:val="28"/>
          <w:szCs w:val="28"/>
          <w:highlight w:val="none"/>
        </w:rPr>
        <w:fldChar w:fldCharType="separate"/>
      </w:r>
      <w:r>
        <w:rPr>
          <w:color w:val="auto"/>
          <w:sz w:val="28"/>
          <w:szCs w:val="28"/>
          <w:highlight w:val="none"/>
        </w:rPr>
        <w:t>18</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_Toc9414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val="0"/>
          <w:i w:val="0"/>
          <w:caps w:val="0"/>
          <w:color w:val="auto"/>
          <w:spacing w:val="0"/>
          <w:w w:val="100"/>
          <w:kern w:val="2"/>
          <w:sz w:val="28"/>
          <w:szCs w:val="28"/>
          <w:highlight w:val="none"/>
          <w:lang w:val="en-US" w:eastAsia="zh-CN" w:bidi="ar-SA"/>
        </w:rPr>
        <w:t>5</w:t>
      </w:r>
      <w:r>
        <w:rPr>
          <w:rFonts w:ascii="仿宋" w:hAnsi="仿宋" w:eastAsia="仿宋"/>
          <w:bCs w:val="0"/>
          <w:i w:val="0"/>
          <w:caps w:val="0"/>
          <w:color w:val="auto"/>
          <w:spacing w:val="0"/>
          <w:w w:val="100"/>
          <w:kern w:val="2"/>
          <w:sz w:val="28"/>
          <w:szCs w:val="28"/>
          <w:highlight w:val="none"/>
          <w:lang w:val="en-US" w:eastAsia="zh-CN" w:bidi="ar-SA"/>
        </w:rPr>
        <w:t>.4建设依据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_Toc9414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_Toc15992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44"/>
          <w:sz w:val="28"/>
          <w:szCs w:val="28"/>
          <w:highlight w:val="none"/>
          <w:lang w:val="en-US" w:eastAsia="zh-CN" w:bidi="ar-SA"/>
        </w:rPr>
        <w:t>6.</w:t>
      </w:r>
      <w:r>
        <w:rPr>
          <w:rFonts w:ascii="仿宋" w:hAnsi="仿宋" w:eastAsia="仿宋" w:cs="仿宋"/>
          <w:bCs/>
          <w:i w:val="0"/>
          <w:caps w:val="0"/>
          <w:color w:val="auto"/>
          <w:spacing w:val="0"/>
          <w:w w:val="100"/>
          <w:kern w:val="44"/>
          <w:sz w:val="28"/>
          <w:szCs w:val="28"/>
          <w:highlight w:val="none"/>
          <w:lang w:val="en-US" w:eastAsia="zh-CN" w:bidi="ar-SA"/>
        </w:rPr>
        <w:t>建设方案</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_Toc15992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_Toc21972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6</w:t>
      </w:r>
      <w:r>
        <w:rPr>
          <w:rFonts w:ascii="仿宋" w:hAnsi="仿宋" w:eastAsia="仿宋" w:cs="仿宋"/>
          <w:bCs/>
          <w:i w:val="0"/>
          <w:caps w:val="0"/>
          <w:color w:val="auto"/>
          <w:spacing w:val="0"/>
          <w:w w:val="100"/>
          <w:kern w:val="2"/>
          <w:sz w:val="28"/>
          <w:szCs w:val="28"/>
          <w:highlight w:val="none"/>
          <w:lang w:val="en-US" w:eastAsia="zh-CN" w:bidi="ar-SA"/>
        </w:rPr>
        <w:t>.1 建设总体布局</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_Toc21972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_Toc10843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2"/>
          <w:sz w:val="28"/>
          <w:szCs w:val="28"/>
          <w:highlight w:val="none"/>
          <w:lang w:val="en-US" w:eastAsia="zh-CN" w:bidi="ar-SA"/>
        </w:rPr>
        <w:t>6</w:t>
      </w:r>
      <w:r>
        <w:rPr>
          <w:rFonts w:ascii="仿宋" w:hAnsi="仿宋" w:eastAsia="仿宋" w:cs="仿宋"/>
          <w:bCs/>
          <w:i w:val="0"/>
          <w:caps w:val="0"/>
          <w:color w:val="auto"/>
          <w:spacing w:val="0"/>
          <w:w w:val="100"/>
          <w:kern w:val="2"/>
          <w:sz w:val="28"/>
          <w:szCs w:val="28"/>
          <w:highlight w:val="none"/>
          <w:lang w:val="en-US" w:eastAsia="zh-CN" w:bidi="ar-SA"/>
        </w:rPr>
        <w:t>.2 建设内容及规模</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_Toc10843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_Toc17698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44"/>
          <w:sz w:val="28"/>
          <w:szCs w:val="28"/>
          <w:highlight w:val="none"/>
          <w:lang w:val="en-US" w:eastAsia="zh-CN" w:bidi="ar-SA"/>
        </w:rPr>
        <w:t>7.投资估算与资金来源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_Toc17698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_Toc13100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val="0"/>
          <w:color w:val="auto"/>
          <w:kern w:val="0"/>
          <w:sz w:val="28"/>
          <w:szCs w:val="28"/>
          <w:highlight w:val="none"/>
          <w:lang w:val="en-US" w:eastAsia="zh-CN"/>
        </w:rPr>
        <w:t>7.</w:t>
      </w:r>
      <w:r>
        <w:rPr>
          <w:rFonts w:hint="eastAsia" w:ascii="仿宋" w:hAnsi="仿宋" w:eastAsia="仿宋" w:cs="仿宋"/>
          <w:bCs/>
          <w:color w:val="auto"/>
          <w:kern w:val="0"/>
          <w:sz w:val="28"/>
          <w:szCs w:val="28"/>
          <w:highlight w:val="none"/>
          <w:lang w:val="en-US" w:eastAsia="zh-CN"/>
        </w:rPr>
        <w:t>1乌拉特后旗“全国防沙治沙综合示范区”建设项目投资估算表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_Toc13100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_Toc24949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color w:val="auto"/>
          <w:sz w:val="28"/>
          <w:szCs w:val="28"/>
          <w:highlight w:val="none"/>
          <w:lang w:val="en-US" w:eastAsia="zh-CN"/>
        </w:rPr>
        <w:t>7.2资金来源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_Toc24949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7"/>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_Toc21901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cs="仿宋"/>
          <w:bCs/>
          <w:i w:val="0"/>
          <w:caps w:val="0"/>
          <w:color w:val="auto"/>
          <w:spacing w:val="0"/>
          <w:w w:val="100"/>
          <w:kern w:val="44"/>
          <w:sz w:val="28"/>
          <w:szCs w:val="28"/>
          <w:highlight w:val="none"/>
          <w:lang w:val="en-US" w:eastAsia="zh-CN" w:bidi="ar-SA"/>
        </w:rPr>
        <w:t>8.</w:t>
      </w:r>
      <w:r>
        <w:rPr>
          <w:rFonts w:ascii="仿宋" w:hAnsi="仿宋" w:eastAsia="仿宋" w:cs="仿宋"/>
          <w:bCs/>
          <w:i w:val="0"/>
          <w:caps w:val="0"/>
          <w:color w:val="auto"/>
          <w:spacing w:val="0"/>
          <w:w w:val="100"/>
          <w:kern w:val="44"/>
          <w:sz w:val="28"/>
          <w:szCs w:val="28"/>
          <w:highlight w:val="none"/>
          <w:lang w:val="en-US" w:eastAsia="zh-CN" w:bidi="ar-SA"/>
        </w:rPr>
        <w:t>项目组织管理与保障措施</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_Toc21901 \h </w:instrText>
      </w:r>
      <w:r>
        <w:rPr>
          <w:color w:val="auto"/>
          <w:sz w:val="28"/>
          <w:szCs w:val="28"/>
          <w:highlight w:val="none"/>
        </w:rPr>
        <w:fldChar w:fldCharType="separate"/>
      </w:r>
      <w:r>
        <w:rPr>
          <w:color w:val="auto"/>
          <w:sz w:val="28"/>
          <w:szCs w:val="28"/>
          <w:highlight w:val="none"/>
        </w:rPr>
        <w:t>33</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_Toc7931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8.1</w:t>
      </w:r>
      <w:r>
        <w:rPr>
          <w:rFonts w:ascii="仿宋" w:hAnsi="仿宋" w:eastAsia="仿宋"/>
          <w:bCs/>
          <w:i w:val="0"/>
          <w:caps w:val="0"/>
          <w:color w:val="auto"/>
          <w:spacing w:val="0"/>
          <w:w w:val="100"/>
          <w:kern w:val="0"/>
          <w:sz w:val="28"/>
          <w:szCs w:val="28"/>
          <w:highlight w:val="none"/>
          <w:lang w:val="en-US" w:eastAsia="zh-CN"/>
        </w:rPr>
        <w:t>组织保障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_Toc7931 \h </w:instrText>
      </w:r>
      <w:r>
        <w:rPr>
          <w:color w:val="auto"/>
          <w:sz w:val="28"/>
          <w:szCs w:val="28"/>
          <w:highlight w:val="none"/>
        </w:rPr>
        <w:fldChar w:fldCharType="separate"/>
      </w:r>
      <w:r>
        <w:rPr>
          <w:color w:val="auto"/>
          <w:sz w:val="28"/>
          <w:szCs w:val="28"/>
          <w:highlight w:val="none"/>
        </w:rPr>
        <w:t>33</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_Toc577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8.2</w:t>
      </w:r>
      <w:r>
        <w:rPr>
          <w:rFonts w:ascii="仿宋" w:hAnsi="仿宋" w:eastAsia="仿宋"/>
          <w:bCs/>
          <w:i w:val="0"/>
          <w:caps w:val="0"/>
          <w:color w:val="auto"/>
          <w:spacing w:val="0"/>
          <w:w w:val="100"/>
          <w:kern w:val="0"/>
          <w:sz w:val="28"/>
          <w:szCs w:val="28"/>
          <w:highlight w:val="none"/>
          <w:lang w:val="en-US" w:eastAsia="zh-CN"/>
        </w:rPr>
        <w:t>资金保障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_Toc577 \h </w:instrText>
      </w:r>
      <w:r>
        <w:rPr>
          <w:color w:val="auto"/>
          <w:sz w:val="28"/>
          <w:szCs w:val="28"/>
          <w:highlight w:val="none"/>
        </w:rPr>
        <w:fldChar w:fldCharType="separate"/>
      </w:r>
      <w:r>
        <w:rPr>
          <w:color w:val="auto"/>
          <w:sz w:val="28"/>
          <w:szCs w:val="28"/>
          <w:highlight w:val="none"/>
        </w:rPr>
        <w:t>34</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_Toc18343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8.3</w:t>
      </w:r>
      <w:r>
        <w:rPr>
          <w:rFonts w:ascii="仿宋" w:hAnsi="仿宋" w:eastAsia="仿宋"/>
          <w:bCs/>
          <w:i w:val="0"/>
          <w:caps w:val="0"/>
          <w:color w:val="auto"/>
          <w:spacing w:val="0"/>
          <w:w w:val="100"/>
          <w:kern w:val="0"/>
          <w:sz w:val="28"/>
          <w:szCs w:val="28"/>
          <w:highlight w:val="none"/>
          <w:lang w:val="en-US" w:eastAsia="zh-CN"/>
        </w:rPr>
        <w:t>政策保障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_Toc18343 \h </w:instrText>
      </w:r>
      <w:r>
        <w:rPr>
          <w:color w:val="auto"/>
          <w:sz w:val="28"/>
          <w:szCs w:val="28"/>
          <w:highlight w:val="none"/>
        </w:rPr>
        <w:fldChar w:fldCharType="separate"/>
      </w:r>
      <w:r>
        <w:rPr>
          <w:color w:val="auto"/>
          <w:sz w:val="28"/>
          <w:szCs w:val="28"/>
          <w:highlight w:val="none"/>
        </w:rPr>
        <w:t>35</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_Toc24574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8.4</w:t>
      </w:r>
      <w:r>
        <w:rPr>
          <w:rFonts w:ascii="仿宋" w:hAnsi="仿宋" w:eastAsia="仿宋"/>
          <w:bCs/>
          <w:i w:val="0"/>
          <w:caps w:val="0"/>
          <w:color w:val="auto"/>
          <w:spacing w:val="0"/>
          <w:w w:val="100"/>
          <w:kern w:val="0"/>
          <w:sz w:val="28"/>
          <w:szCs w:val="28"/>
          <w:highlight w:val="none"/>
          <w:lang w:val="en-US" w:eastAsia="zh-CN"/>
        </w:rPr>
        <w:t>制度保障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_Toc24574 \h </w:instrText>
      </w:r>
      <w:r>
        <w:rPr>
          <w:color w:val="auto"/>
          <w:sz w:val="28"/>
          <w:szCs w:val="28"/>
          <w:highlight w:val="none"/>
        </w:rPr>
        <w:fldChar w:fldCharType="separate"/>
      </w:r>
      <w:r>
        <w:rPr>
          <w:color w:val="auto"/>
          <w:sz w:val="28"/>
          <w:szCs w:val="28"/>
          <w:highlight w:val="none"/>
        </w:rPr>
        <w:t>36</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sz w:val="28"/>
          <w:szCs w:val="28"/>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_Toc31440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8.5</w:t>
      </w:r>
      <w:r>
        <w:rPr>
          <w:rFonts w:ascii="仿宋" w:hAnsi="仿宋" w:eastAsia="仿宋"/>
          <w:bCs/>
          <w:i w:val="0"/>
          <w:caps w:val="0"/>
          <w:color w:val="auto"/>
          <w:spacing w:val="0"/>
          <w:w w:val="100"/>
          <w:kern w:val="0"/>
          <w:sz w:val="28"/>
          <w:szCs w:val="28"/>
          <w:highlight w:val="none"/>
          <w:lang w:val="en-US" w:eastAsia="zh-CN"/>
        </w:rPr>
        <w:t>科技保障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_Toc31440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8"/>
        <w:tabs>
          <w:tab w:val="right" w:leader="dot" w:pos="9072"/>
        </w:tabs>
        <w:rPr>
          <w:color w:val="auto"/>
          <w:highlight w:val="none"/>
        </w:rPr>
      </w:pPr>
      <w:r>
        <w:rPr>
          <w:rFonts w:ascii="仿宋" w:hAnsi="仿宋" w:eastAsia="仿宋" w:cs="仿宋"/>
          <w:bCs/>
          <w:i w:val="0"/>
          <w:caps w:val="0"/>
          <w:color w:val="auto"/>
          <w:spacing w:val="0"/>
          <w:w w:val="100"/>
          <w:kern w:val="44"/>
          <w:sz w:val="28"/>
          <w:szCs w:val="28"/>
          <w:highlight w:val="none"/>
          <w:lang w:val="en-US" w:eastAsia="zh-CN" w:bidi="ar-SA"/>
        </w:rPr>
        <w:fldChar w:fldCharType="begin"/>
      </w:r>
      <w:r>
        <w:rPr>
          <w:rFonts w:ascii="仿宋" w:hAnsi="仿宋" w:eastAsia="仿宋" w:cs="仿宋"/>
          <w:bCs/>
          <w:i w:val="0"/>
          <w:caps w:val="0"/>
          <w:color w:val="auto"/>
          <w:spacing w:val="0"/>
          <w:w w:val="100"/>
          <w:kern w:val="44"/>
          <w:sz w:val="28"/>
          <w:szCs w:val="28"/>
          <w:highlight w:val="none"/>
          <w:lang w:val="en-US" w:eastAsia="zh-CN" w:bidi="ar-SA"/>
        </w:rPr>
        <w:instrText xml:space="preserve"> HYPERLINK \l _Toc26248 </w:instrText>
      </w:r>
      <w:r>
        <w:rPr>
          <w:rFonts w:ascii="仿宋" w:hAnsi="仿宋" w:eastAsia="仿宋" w:cs="仿宋"/>
          <w:bCs/>
          <w:i w:val="0"/>
          <w:caps w:val="0"/>
          <w:color w:val="auto"/>
          <w:spacing w:val="0"/>
          <w:w w:val="100"/>
          <w:kern w:val="44"/>
          <w:sz w:val="28"/>
          <w:szCs w:val="28"/>
          <w:highlight w:val="none"/>
          <w:lang w:val="en-US" w:eastAsia="zh-CN" w:bidi="ar-SA"/>
        </w:rPr>
        <w:fldChar w:fldCharType="separate"/>
      </w:r>
      <w:r>
        <w:rPr>
          <w:rFonts w:hint="eastAsia" w:ascii="仿宋" w:hAnsi="仿宋" w:eastAsia="仿宋"/>
          <w:bCs/>
          <w:i w:val="0"/>
          <w:caps w:val="0"/>
          <w:color w:val="auto"/>
          <w:spacing w:val="0"/>
          <w:w w:val="100"/>
          <w:kern w:val="0"/>
          <w:sz w:val="28"/>
          <w:szCs w:val="28"/>
          <w:highlight w:val="none"/>
          <w:lang w:val="en-US" w:eastAsia="zh-CN"/>
        </w:rPr>
        <w:t>8.6</w:t>
      </w:r>
      <w:r>
        <w:rPr>
          <w:rFonts w:ascii="仿宋" w:hAnsi="仿宋" w:eastAsia="仿宋"/>
          <w:bCs/>
          <w:i w:val="0"/>
          <w:caps w:val="0"/>
          <w:color w:val="auto"/>
          <w:spacing w:val="0"/>
          <w:w w:val="100"/>
          <w:kern w:val="0"/>
          <w:sz w:val="28"/>
          <w:szCs w:val="28"/>
          <w:highlight w:val="none"/>
          <w:lang w:val="en-US" w:eastAsia="zh-CN"/>
        </w:rPr>
        <w:t>社会支持保障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_Toc26248 \h </w:instrText>
      </w:r>
      <w:r>
        <w:rPr>
          <w:color w:val="auto"/>
          <w:sz w:val="28"/>
          <w:szCs w:val="28"/>
          <w:highlight w:val="none"/>
        </w:rPr>
        <w:fldChar w:fldCharType="separate"/>
      </w:r>
      <w:r>
        <w:rPr>
          <w:color w:val="auto"/>
          <w:sz w:val="28"/>
          <w:szCs w:val="28"/>
          <w:highlight w:val="none"/>
        </w:rPr>
        <w:t>38</w:t>
      </w:r>
      <w:r>
        <w:rPr>
          <w:color w:val="auto"/>
          <w:sz w:val="28"/>
          <w:szCs w:val="28"/>
          <w:highlight w:val="none"/>
        </w:rPr>
        <w:fldChar w:fldCharType="end"/>
      </w:r>
      <w:r>
        <w:rPr>
          <w:rFonts w:ascii="仿宋" w:hAnsi="仿宋" w:eastAsia="仿宋" w:cs="仿宋"/>
          <w:bCs/>
          <w:i w:val="0"/>
          <w:caps w:val="0"/>
          <w:color w:val="auto"/>
          <w:spacing w:val="0"/>
          <w:w w:val="100"/>
          <w:kern w:val="44"/>
          <w:sz w:val="28"/>
          <w:szCs w:val="28"/>
          <w:highlight w:val="none"/>
          <w:lang w:val="en-US" w:eastAsia="zh-CN" w:bidi="ar-SA"/>
        </w:rPr>
        <w:fldChar w:fldCharType="end"/>
      </w:r>
    </w:p>
    <w:p>
      <w:pPr>
        <w:pStyle w:val="19"/>
        <w:keepLines/>
        <w:widowControl/>
        <w:snapToGrid/>
        <w:spacing w:before="240" w:beforeAutospacing="0" w:after="180" w:afterAutospacing="0" w:line="240" w:lineRule="auto"/>
        <w:jc w:val="left"/>
        <w:textAlignment w:val="baseline"/>
        <w:outlineLvl w:val="9"/>
        <w:rPr>
          <w:rStyle w:val="14"/>
          <w:rFonts w:ascii="仿宋" w:hAnsi="仿宋" w:eastAsia="仿宋" w:cs="仿宋"/>
          <w:b/>
          <w:bCs/>
          <w:i w:val="0"/>
          <w:caps w:val="0"/>
          <w:color w:val="auto"/>
          <w:spacing w:val="0"/>
          <w:w w:val="100"/>
          <w:kern w:val="44"/>
          <w:sz w:val="36"/>
          <w:szCs w:val="36"/>
          <w:highlight w:val="none"/>
          <w:lang w:val="en-US" w:eastAsia="zh-CN" w:bidi="ar-SA"/>
        </w:rPr>
        <w:sectPr>
          <w:footerReference r:id="rId4" w:type="default"/>
          <w:pgSz w:w="11906" w:h="16838"/>
          <w:pgMar w:top="1440" w:right="1417" w:bottom="1134" w:left="1417" w:header="851" w:footer="992" w:gutter="0"/>
          <w:lnNumType w:countBy="0"/>
          <w:pgNumType w:fmt="decimal" w:start="1"/>
          <w:cols w:space="0" w:num="1"/>
          <w:rtlGutter w:val="0"/>
          <w:vAlign w:val="top"/>
          <w:docGrid w:type="lines" w:linePitch="312" w:charSpace="0"/>
        </w:sectPr>
      </w:pPr>
      <w:r>
        <w:rPr>
          <w:rFonts w:ascii="仿宋" w:hAnsi="仿宋" w:eastAsia="仿宋" w:cs="仿宋"/>
          <w:bCs/>
          <w:i w:val="0"/>
          <w:caps w:val="0"/>
          <w:color w:val="auto"/>
          <w:spacing w:val="0"/>
          <w:w w:val="100"/>
          <w:kern w:val="44"/>
          <w:szCs w:val="28"/>
          <w:highlight w:val="none"/>
          <w:lang w:val="en-US" w:eastAsia="zh-CN" w:bidi="ar-SA"/>
        </w:rPr>
        <w:fldChar w:fldCharType="end"/>
      </w:r>
    </w:p>
    <w:p>
      <w:pPr>
        <w:pStyle w:val="19"/>
        <w:keepLines/>
        <w:widowControl/>
        <w:snapToGrid/>
        <w:spacing w:before="240" w:beforeAutospacing="0" w:after="180" w:afterAutospacing="0" w:line="240" w:lineRule="auto"/>
        <w:jc w:val="left"/>
        <w:textAlignment w:val="baseline"/>
        <w:outlineLvl w:val="0"/>
        <w:rPr>
          <w:rStyle w:val="14"/>
          <w:rFonts w:ascii="仿宋" w:hAnsi="仿宋" w:eastAsia="仿宋" w:cs="仿宋"/>
          <w:b/>
          <w:bCs/>
          <w:i w:val="0"/>
          <w:caps w:val="0"/>
          <w:color w:val="auto"/>
          <w:spacing w:val="0"/>
          <w:w w:val="100"/>
          <w:kern w:val="44"/>
          <w:sz w:val="36"/>
          <w:szCs w:val="36"/>
          <w:highlight w:val="none"/>
          <w:lang w:val="en-US" w:eastAsia="zh-CN" w:bidi="ar-SA"/>
        </w:rPr>
      </w:pPr>
      <w:bookmarkStart w:id="6" w:name="_Toc6789"/>
      <w:r>
        <w:rPr>
          <w:rStyle w:val="14"/>
          <w:rFonts w:ascii="仿宋" w:hAnsi="仿宋" w:eastAsia="仿宋" w:cs="仿宋"/>
          <w:b/>
          <w:bCs/>
          <w:i w:val="0"/>
          <w:caps w:val="0"/>
          <w:color w:val="auto"/>
          <w:spacing w:val="0"/>
          <w:w w:val="100"/>
          <w:kern w:val="44"/>
          <w:sz w:val="36"/>
          <w:szCs w:val="36"/>
          <w:highlight w:val="none"/>
          <w:lang w:val="en-US" w:eastAsia="zh-CN" w:bidi="ar-SA"/>
        </w:rPr>
        <w:t>1</w:t>
      </w:r>
      <w:r>
        <w:rPr>
          <w:rStyle w:val="14"/>
          <w:rFonts w:hint="eastAsia" w:ascii="仿宋" w:hAnsi="仿宋" w:eastAsia="仿宋" w:cs="仿宋"/>
          <w:b/>
          <w:bCs/>
          <w:i w:val="0"/>
          <w:caps w:val="0"/>
          <w:color w:val="auto"/>
          <w:spacing w:val="0"/>
          <w:w w:val="100"/>
          <w:kern w:val="44"/>
          <w:sz w:val="36"/>
          <w:szCs w:val="36"/>
          <w:highlight w:val="none"/>
          <w:lang w:val="en-US" w:eastAsia="zh-CN" w:bidi="ar-SA"/>
        </w:rPr>
        <w:t>.</w:t>
      </w:r>
      <w:r>
        <w:rPr>
          <w:rStyle w:val="14"/>
          <w:rFonts w:ascii="仿宋" w:hAnsi="仿宋" w:eastAsia="仿宋" w:cs="仿宋"/>
          <w:b/>
          <w:bCs/>
          <w:i w:val="0"/>
          <w:caps w:val="0"/>
          <w:color w:val="auto"/>
          <w:spacing w:val="0"/>
          <w:w w:val="100"/>
          <w:kern w:val="44"/>
          <w:sz w:val="36"/>
          <w:szCs w:val="36"/>
          <w:highlight w:val="none"/>
          <w:lang w:val="en-US" w:eastAsia="zh-CN" w:bidi="ar-SA"/>
        </w:rPr>
        <w:t>总论</w:t>
      </w:r>
      <w:bookmarkEnd w:id="5"/>
      <w:bookmarkEnd w:id="6"/>
    </w:p>
    <w:p>
      <w:pPr>
        <w:pStyle w:val="20"/>
        <w:keepLines/>
        <w:widowControl/>
        <w:snapToGrid/>
        <w:spacing w:before="240" w:beforeAutospacing="0" w:after="120" w:afterAutospacing="0" w:line="24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7" w:name="_Toc24468"/>
      <w:bookmarkStart w:id="8" w:name="_Toc23647"/>
      <w:r>
        <w:rPr>
          <w:rStyle w:val="14"/>
          <w:rFonts w:ascii="仿宋" w:hAnsi="仿宋" w:eastAsia="仿宋" w:cs="仿宋"/>
          <w:b/>
          <w:bCs/>
          <w:i w:val="0"/>
          <w:caps w:val="0"/>
          <w:color w:val="auto"/>
          <w:spacing w:val="0"/>
          <w:w w:val="100"/>
          <w:kern w:val="2"/>
          <w:sz w:val="32"/>
          <w:szCs w:val="32"/>
          <w:highlight w:val="none"/>
          <w:lang w:val="en-US" w:eastAsia="zh-CN" w:bidi="ar-SA"/>
        </w:rPr>
        <w:t>1.1项目提要</w:t>
      </w:r>
      <w:bookmarkEnd w:id="7"/>
      <w:bookmarkEnd w:id="8"/>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1.1.1项目名称</w:t>
      </w:r>
    </w:p>
    <w:p>
      <w:pPr>
        <w:snapToGrid/>
        <w:spacing w:before="0" w:beforeAutospacing="0" w:after="0" w:afterAutospacing="0" w:line="560" w:lineRule="exact"/>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乌拉特后旗</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“全国</w:t>
      </w:r>
      <w:r>
        <w:rPr>
          <w:rStyle w:val="14"/>
          <w:rFonts w:ascii="仿宋" w:hAnsi="仿宋" w:eastAsia="仿宋" w:cs="仿宋"/>
          <w:b w:val="0"/>
          <w:bCs/>
          <w:i w:val="0"/>
          <w:caps w:val="0"/>
          <w:color w:val="auto"/>
          <w:spacing w:val="0"/>
          <w:w w:val="100"/>
          <w:kern w:val="2"/>
          <w:sz w:val="30"/>
          <w:szCs w:val="30"/>
          <w:highlight w:val="none"/>
          <w:lang w:val="en-US" w:eastAsia="zh-CN" w:bidi="ar-SA"/>
        </w:rPr>
        <w:t>防沙治沙综合示范区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w:t>
      </w:r>
      <w:r>
        <w:rPr>
          <w:rStyle w:val="14"/>
          <w:rFonts w:ascii="仿宋" w:hAnsi="仿宋" w:eastAsia="仿宋" w:cs="仿宋"/>
          <w:b w:val="0"/>
          <w:bCs/>
          <w:i w:val="0"/>
          <w:caps w:val="0"/>
          <w:color w:val="auto"/>
          <w:spacing w:val="0"/>
          <w:w w:val="100"/>
          <w:kern w:val="2"/>
          <w:sz w:val="30"/>
          <w:szCs w:val="30"/>
          <w:highlight w:val="none"/>
          <w:lang w:val="en-US" w:eastAsia="zh-CN" w:bidi="ar-SA"/>
        </w:rPr>
        <w:t>建设</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方案</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1.1.2项目建设单位</w:t>
      </w:r>
    </w:p>
    <w:p>
      <w:pPr>
        <w:snapToGrid/>
        <w:spacing w:before="0" w:beforeAutospacing="0" w:after="0" w:afterAutospacing="0" w:line="560" w:lineRule="exact"/>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乌拉特后旗林业和草原局</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1.1.3项目建设单位法人</w:t>
      </w:r>
    </w:p>
    <w:p>
      <w:pPr>
        <w:snapToGrid/>
        <w:spacing w:before="0" w:beforeAutospacing="0" w:after="0" w:afterAutospacing="0" w:line="560" w:lineRule="exact"/>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苏俊（乌拉特后旗林业和草原局局长）</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1.1.4项目实施地点</w:t>
      </w:r>
    </w:p>
    <w:p>
      <w:pPr>
        <w:pStyle w:val="21"/>
        <w:keepLines/>
        <w:widowControl/>
        <w:snapToGrid/>
        <w:spacing w:before="60" w:beforeAutospacing="0" w:after="60" w:afterAutospacing="0" w:line="240" w:lineRule="auto"/>
        <w:ind w:firstLine="600" w:firstLineChars="200"/>
        <w:jc w:val="left"/>
        <w:textAlignment w:val="baseline"/>
        <w:rPr>
          <w:rStyle w:val="14"/>
          <w:rFonts w:ascii="仿宋" w:hAnsi="仿宋" w:eastAsia="仿宋"/>
          <w:b w:val="0"/>
          <w:bCs w:val="0"/>
          <w:i w:val="0"/>
          <w:caps w:val="0"/>
          <w:color w:val="auto"/>
          <w:spacing w:val="0"/>
          <w:w w:val="100"/>
          <w:kern w:val="2"/>
          <w:sz w:val="30"/>
          <w:szCs w:val="30"/>
          <w:highlight w:val="none"/>
          <w:lang w:val="en-US" w:eastAsia="zh-CN" w:bidi="ar-SA"/>
        </w:rPr>
      </w:pPr>
      <w:r>
        <w:rPr>
          <w:rStyle w:val="14"/>
          <w:rFonts w:ascii="仿宋" w:hAnsi="仿宋" w:eastAsia="仿宋"/>
          <w:b w:val="0"/>
          <w:bCs w:val="0"/>
          <w:i w:val="0"/>
          <w:caps w:val="0"/>
          <w:color w:val="auto"/>
          <w:spacing w:val="0"/>
          <w:w w:val="100"/>
          <w:kern w:val="2"/>
          <w:sz w:val="30"/>
          <w:szCs w:val="30"/>
          <w:highlight w:val="none"/>
          <w:lang w:val="en-US" w:eastAsia="zh-CN" w:bidi="ar-SA"/>
        </w:rPr>
        <w:t>乌拉特后旗沙化土地范围内</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1.1.5建设性质</w:t>
      </w:r>
    </w:p>
    <w:p>
      <w:pPr>
        <w:snapToGrid/>
        <w:spacing w:before="0" w:beforeAutospacing="0" w:after="0" w:afterAutospacing="0" w:line="560" w:lineRule="exact"/>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新建</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1.1.6建设期限</w:t>
      </w:r>
    </w:p>
    <w:p>
      <w:pPr>
        <w:snapToGrid/>
        <w:spacing w:before="0" w:beforeAutospacing="0" w:after="0" w:afterAutospacing="0" w:line="560" w:lineRule="exact"/>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建设期为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5</w:t>
      </w:r>
      <w:r>
        <w:rPr>
          <w:rStyle w:val="14"/>
          <w:rFonts w:ascii="仿宋" w:hAnsi="仿宋" w:eastAsia="仿宋" w:cs="仿宋"/>
          <w:b w:val="0"/>
          <w:bCs/>
          <w:i w:val="0"/>
          <w:caps w:val="0"/>
          <w:color w:val="auto"/>
          <w:spacing w:val="0"/>
          <w:w w:val="100"/>
          <w:kern w:val="2"/>
          <w:sz w:val="30"/>
          <w:szCs w:val="30"/>
          <w:highlight w:val="none"/>
          <w:lang w:val="en-US" w:eastAsia="zh-CN" w:bidi="ar-SA"/>
        </w:rPr>
        <w:t>年，即202</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1—</w:t>
      </w:r>
      <w:r>
        <w:rPr>
          <w:rStyle w:val="14"/>
          <w:rFonts w:ascii="仿宋" w:hAnsi="仿宋" w:eastAsia="仿宋" w:cs="仿宋"/>
          <w:b w:val="0"/>
          <w:bCs/>
          <w:i w:val="0"/>
          <w:caps w:val="0"/>
          <w:color w:val="auto"/>
          <w:spacing w:val="0"/>
          <w:w w:val="100"/>
          <w:kern w:val="2"/>
          <w:sz w:val="30"/>
          <w:szCs w:val="30"/>
          <w:highlight w:val="none"/>
          <w:lang w:val="en-US" w:eastAsia="zh-CN" w:bidi="ar-SA"/>
        </w:rPr>
        <w:t>20</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2</w:t>
      </w:r>
      <w:r>
        <w:rPr>
          <w:rStyle w:val="14"/>
          <w:rFonts w:ascii="仿宋" w:hAnsi="仿宋" w:eastAsia="仿宋" w:cs="仿宋"/>
          <w:b w:val="0"/>
          <w:bCs/>
          <w:i w:val="0"/>
          <w:caps w:val="0"/>
          <w:color w:val="auto"/>
          <w:spacing w:val="0"/>
          <w:w w:val="100"/>
          <w:kern w:val="2"/>
          <w:sz w:val="30"/>
          <w:szCs w:val="30"/>
          <w:highlight w:val="none"/>
          <w:lang w:val="en-US" w:eastAsia="zh-CN" w:bidi="ar-SA"/>
        </w:rPr>
        <w:t>5年</w:t>
      </w:r>
    </w:p>
    <w:p>
      <w:pPr>
        <w:pStyle w:val="21"/>
        <w:keepLines/>
        <w:widowControl/>
        <w:snapToGrid/>
        <w:spacing w:before="60" w:beforeAutospacing="0" w:after="6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1.1.7项目建设内容与规模</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项目建设</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主要</w:t>
      </w:r>
      <w:r>
        <w:rPr>
          <w:rStyle w:val="14"/>
          <w:rFonts w:ascii="仿宋" w:hAnsi="仿宋" w:eastAsia="仿宋" w:cs="仿宋"/>
          <w:b w:val="0"/>
          <w:bCs/>
          <w:i w:val="0"/>
          <w:caps w:val="0"/>
          <w:color w:val="auto"/>
          <w:spacing w:val="0"/>
          <w:w w:val="100"/>
          <w:kern w:val="2"/>
          <w:sz w:val="30"/>
          <w:szCs w:val="30"/>
          <w:highlight w:val="none"/>
          <w:lang w:val="en-US" w:eastAsia="zh-CN" w:bidi="ar-SA"/>
        </w:rPr>
        <w:t>内容：沙化土地</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封禁保护区3处，50万亩；经济林示范园区建设1.95万亩；生态保护与修复85.9万亩；阴山北麓生态综合治理212万亩；肉苁蓉接种9万亩；蚂蚁森林灌木种植20.2万亩。</w:t>
      </w:r>
    </w:p>
    <w:p>
      <w:pPr>
        <w:pStyle w:val="2"/>
        <w:keepNext w:val="0"/>
        <w:keepLines w:val="0"/>
        <w:pageBreakBefore w:val="0"/>
        <w:widowControl/>
        <w:kinsoku/>
        <w:wordWrap/>
        <w:overflowPunct/>
        <w:topLinePunct w:val="0"/>
        <w:autoSpaceDE/>
        <w:autoSpaceDN/>
        <w:bidi w:val="0"/>
        <w:adjustRightInd/>
        <w:spacing w:line="360" w:lineRule="auto"/>
        <w:ind w:firstLine="600" w:firstLineChars="200"/>
        <w:textAlignment w:val="baseline"/>
        <w:rPr>
          <w:rFonts w:hint="default"/>
          <w:color w:val="auto"/>
          <w:highlight w:val="none"/>
          <w:lang w:val="en-US" w:eastAsia="zh-CN"/>
        </w:rPr>
      </w:pPr>
      <w:r>
        <w:rPr>
          <w:rStyle w:val="14"/>
          <w:rFonts w:hint="eastAsia" w:ascii="仿宋" w:hAnsi="仿宋" w:cs="仿宋"/>
          <w:b w:val="0"/>
          <w:bCs/>
          <w:i w:val="0"/>
          <w:caps w:val="0"/>
          <w:color w:val="auto"/>
          <w:spacing w:val="0"/>
          <w:w w:val="100"/>
          <w:kern w:val="2"/>
          <w:sz w:val="30"/>
          <w:szCs w:val="30"/>
          <w:highlight w:val="none"/>
          <w:lang w:val="en-US" w:eastAsia="zh-CN" w:bidi="ar-SA"/>
        </w:rPr>
        <w:t>根据防沙治沙示范区建设要求，项目分为四个体系建设。</w:t>
      </w:r>
    </w:p>
    <w:p>
      <w:pPr>
        <w:pStyle w:val="22"/>
        <w:keepLines/>
        <w:widowControl/>
        <w:snapToGrid/>
        <w:spacing w:before="156" w:beforeAutospacing="0" w:after="156" w:afterAutospacing="0" w:line="376" w:lineRule="auto"/>
        <w:jc w:val="both"/>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1.1.7.1 沙化土地综合治理体系建设</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default"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根据当地水资源十分匮乏的实际，着力打造荒漠</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化</w:t>
      </w:r>
      <w:r>
        <w:rPr>
          <w:rStyle w:val="14"/>
          <w:rFonts w:ascii="仿宋" w:hAnsi="仿宋" w:eastAsia="仿宋" w:cs="仿宋"/>
          <w:b w:val="0"/>
          <w:bCs/>
          <w:i w:val="0"/>
          <w:caps w:val="0"/>
          <w:color w:val="auto"/>
          <w:spacing w:val="0"/>
          <w:w w:val="100"/>
          <w:kern w:val="2"/>
          <w:sz w:val="30"/>
          <w:szCs w:val="30"/>
          <w:highlight w:val="none"/>
          <w:lang w:val="en-US" w:eastAsia="zh-CN" w:bidi="ar-SA"/>
        </w:rPr>
        <w:t>土地综合治理示范基地建设，利用现有植被优势，依靠生态自然修复功能，加快人工措施步伐，借助科学技术支撑力量，构建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沙化土地综合</w:t>
      </w:r>
      <w:r>
        <w:rPr>
          <w:rStyle w:val="14"/>
          <w:rFonts w:ascii="仿宋" w:hAnsi="仿宋" w:eastAsia="仿宋" w:cs="仿宋"/>
          <w:b w:val="0"/>
          <w:bCs/>
          <w:i w:val="0"/>
          <w:caps w:val="0"/>
          <w:color w:val="auto"/>
          <w:spacing w:val="0"/>
          <w:w w:val="100"/>
          <w:kern w:val="2"/>
          <w:sz w:val="30"/>
          <w:szCs w:val="30"/>
          <w:highlight w:val="none"/>
          <w:lang w:val="en-US" w:eastAsia="zh-CN" w:bidi="ar-SA"/>
        </w:rPr>
        <w:t>治理体系。</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主要内容包括，沙化土地封禁保护、沙化综合治理重点工程、草地提质增效、草原生态自然恢复等多项保护治理措施。</w:t>
      </w:r>
    </w:p>
    <w:p>
      <w:pPr>
        <w:pStyle w:val="22"/>
        <w:keepLines/>
        <w:widowControl/>
        <w:snapToGrid/>
        <w:spacing w:before="156" w:beforeAutospacing="0" w:after="156" w:afterAutospacing="0" w:line="376" w:lineRule="auto"/>
        <w:jc w:val="both"/>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1.1.7.2 绿色沙产业发展体系建设</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沙产业发展必须体现绿色理念，在沙化土地区域应特别重视原生植被保护措施，按照植被盖度和分类，主要保护梭梭、沙冬青、白茨、霸王等旱</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性</w:t>
      </w:r>
      <w:r>
        <w:rPr>
          <w:rStyle w:val="14"/>
          <w:rFonts w:ascii="仿宋" w:hAnsi="仿宋" w:eastAsia="仿宋" w:cs="仿宋"/>
          <w:b w:val="0"/>
          <w:bCs/>
          <w:i w:val="0"/>
          <w:caps w:val="0"/>
          <w:color w:val="auto"/>
          <w:spacing w:val="0"/>
          <w:w w:val="100"/>
          <w:kern w:val="2"/>
          <w:sz w:val="30"/>
          <w:szCs w:val="30"/>
          <w:highlight w:val="none"/>
          <w:lang w:val="en-US" w:eastAsia="zh-CN" w:bidi="ar-SA"/>
        </w:rPr>
        <w:t>植物，保护措施包括严格禁止人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畜</w:t>
      </w:r>
      <w:r>
        <w:rPr>
          <w:rStyle w:val="14"/>
          <w:rFonts w:ascii="仿宋" w:hAnsi="仿宋" w:eastAsia="仿宋" w:cs="仿宋"/>
          <w:b w:val="0"/>
          <w:bCs/>
          <w:i w:val="0"/>
          <w:caps w:val="0"/>
          <w:color w:val="auto"/>
          <w:spacing w:val="0"/>
          <w:w w:val="100"/>
          <w:kern w:val="2"/>
          <w:sz w:val="30"/>
          <w:szCs w:val="30"/>
          <w:highlight w:val="none"/>
          <w:lang w:val="en-US" w:eastAsia="zh-CN" w:bidi="ar-SA"/>
        </w:rPr>
        <w:t>破坏干扰，实行轮封轮牧，草原休养，划定封禁保护区等。</w:t>
      </w:r>
    </w:p>
    <w:p>
      <w:pPr>
        <w:pStyle w:val="22"/>
        <w:keepLines/>
        <w:widowControl/>
        <w:snapToGrid/>
        <w:spacing w:before="156" w:beforeAutospacing="0" w:after="156" w:afterAutospacing="0" w:line="376" w:lineRule="auto"/>
        <w:jc w:val="both"/>
        <w:textAlignment w:val="baseline"/>
        <w:rPr>
          <w:rStyle w:val="14"/>
          <w:rFonts w:hint="default"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1.1.7.3 民生保障</w:t>
      </w:r>
      <w:r>
        <w:rPr>
          <w:rStyle w:val="14"/>
          <w:rFonts w:hint="eastAsia" w:ascii="仿宋" w:hAnsi="仿宋" w:eastAsia="仿宋" w:cs="仿宋"/>
          <w:b/>
          <w:bCs/>
          <w:i w:val="0"/>
          <w:caps w:val="0"/>
          <w:color w:val="auto"/>
          <w:spacing w:val="0"/>
          <w:w w:val="100"/>
          <w:kern w:val="2"/>
          <w:sz w:val="30"/>
          <w:szCs w:val="30"/>
          <w:highlight w:val="none"/>
          <w:lang w:val="en-US" w:eastAsia="zh-CN" w:bidi="ar-SA"/>
        </w:rPr>
        <w:t>工程</w:t>
      </w:r>
      <w:r>
        <w:rPr>
          <w:rStyle w:val="14"/>
          <w:rFonts w:ascii="仿宋" w:hAnsi="仿宋" w:eastAsia="仿宋" w:cs="仿宋"/>
          <w:b/>
          <w:bCs/>
          <w:i w:val="0"/>
          <w:caps w:val="0"/>
          <w:color w:val="auto"/>
          <w:spacing w:val="0"/>
          <w:w w:val="100"/>
          <w:kern w:val="2"/>
          <w:sz w:val="30"/>
          <w:szCs w:val="30"/>
          <w:highlight w:val="none"/>
          <w:lang w:val="en-US" w:eastAsia="zh-CN" w:bidi="ar-SA"/>
        </w:rPr>
        <w:t>体系</w:t>
      </w:r>
      <w:r>
        <w:rPr>
          <w:rStyle w:val="14"/>
          <w:rFonts w:hint="eastAsia" w:ascii="仿宋" w:hAnsi="仿宋" w:eastAsia="仿宋" w:cs="仿宋"/>
          <w:b/>
          <w:bCs/>
          <w:i w:val="0"/>
          <w:caps w:val="0"/>
          <w:color w:val="auto"/>
          <w:spacing w:val="0"/>
          <w:w w:val="100"/>
          <w:kern w:val="2"/>
          <w:sz w:val="30"/>
          <w:szCs w:val="30"/>
          <w:highlight w:val="none"/>
          <w:lang w:val="en-US" w:eastAsia="zh-CN" w:bidi="ar-SA"/>
        </w:rPr>
        <w:t>建设</w:t>
      </w:r>
    </w:p>
    <w:p>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1"/>
        <w:jc w:val="both"/>
        <w:textAlignment w:val="baseline"/>
        <w:rPr>
          <w:rStyle w:val="14"/>
          <w:rFonts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对重度退化沙化草原采取修复改造措施，大力发展人工</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种草种树</w:t>
      </w:r>
      <w:r>
        <w:rPr>
          <w:rStyle w:val="14"/>
          <w:rFonts w:ascii="仿宋" w:hAnsi="仿宋" w:eastAsia="仿宋" w:cs="仿宋"/>
          <w:b w:val="0"/>
          <w:bCs/>
          <w:i w:val="0"/>
          <w:caps w:val="0"/>
          <w:color w:val="auto"/>
          <w:spacing w:val="0"/>
          <w:w w:val="100"/>
          <w:kern w:val="2"/>
          <w:sz w:val="30"/>
          <w:szCs w:val="30"/>
          <w:highlight w:val="none"/>
          <w:lang w:val="en-US" w:eastAsia="zh-CN" w:bidi="ar-SA"/>
        </w:rPr>
        <w:t>，动员牧民参与肉苁蓉嫁接</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行</w:t>
      </w:r>
      <w:r>
        <w:rPr>
          <w:rStyle w:val="14"/>
          <w:rFonts w:ascii="仿宋" w:hAnsi="仿宋" w:eastAsia="仿宋" w:cs="仿宋"/>
          <w:b w:val="0"/>
          <w:bCs/>
          <w:i w:val="0"/>
          <w:caps w:val="0"/>
          <w:color w:val="auto"/>
          <w:spacing w:val="0"/>
          <w:w w:val="100"/>
          <w:kern w:val="2"/>
          <w:sz w:val="30"/>
          <w:szCs w:val="30"/>
          <w:highlight w:val="none"/>
          <w:lang w:val="en-US" w:eastAsia="zh-CN" w:bidi="ar-SA"/>
        </w:rPr>
        <w:t>动，合理安排重点工程项目。把灌草种植、肉苁蓉</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接种</w:t>
      </w:r>
      <w:r>
        <w:rPr>
          <w:rStyle w:val="14"/>
          <w:rFonts w:ascii="仿宋" w:hAnsi="仿宋" w:eastAsia="仿宋" w:cs="仿宋"/>
          <w:b w:val="0"/>
          <w:bCs/>
          <w:i w:val="0"/>
          <w:caps w:val="0"/>
          <w:color w:val="auto"/>
          <w:spacing w:val="0"/>
          <w:w w:val="100"/>
          <w:kern w:val="2"/>
          <w:sz w:val="30"/>
          <w:szCs w:val="30"/>
          <w:highlight w:val="none"/>
          <w:lang w:val="en-US" w:eastAsia="zh-CN" w:bidi="ar-SA"/>
        </w:rPr>
        <w:t>与</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牧民增收</w:t>
      </w:r>
      <w:r>
        <w:rPr>
          <w:rStyle w:val="14"/>
          <w:rFonts w:ascii="仿宋" w:hAnsi="仿宋" w:eastAsia="仿宋" w:cs="仿宋"/>
          <w:b w:val="0"/>
          <w:bCs/>
          <w:i w:val="0"/>
          <w:caps w:val="0"/>
          <w:color w:val="auto"/>
          <w:spacing w:val="0"/>
          <w:w w:val="100"/>
          <w:kern w:val="2"/>
          <w:sz w:val="30"/>
          <w:szCs w:val="30"/>
          <w:highlight w:val="none"/>
          <w:lang w:val="en-US" w:eastAsia="zh-CN" w:bidi="ar-SA"/>
        </w:rPr>
        <w:t>有机结合起来。</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建设有机沙产业示范区，重点打造肉苁蓉、锁阳特色产品名优品牌。</w:t>
      </w:r>
    </w:p>
    <w:p>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1"/>
        <w:jc w:val="both"/>
        <w:textAlignment w:val="baseline"/>
        <w:rPr>
          <w:rStyle w:val="14"/>
          <w:rFonts w:hint="default"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充分利用科学技术力量开创当地牧民发展多种经营渠道，把肉苁蓉生产</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、加工</w:t>
      </w:r>
      <w:r>
        <w:rPr>
          <w:rStyle w:val="14"/>
          <w:rFonts w:ascii="仿宋" w:hAnsi="仿宋" w:eastAsia="仿宋" w:cs="仿宋"/>
          <w:b w:val="0"/>
          <w:bCs/>
          <w:i w:val="0"/>
          <w:caps w:val="0"/>
          <w:color w:val="auto"/>
          <w:spacing w:val="0"/>
          <w:w w:val="100"/>
          <w:kern w:val="2"/>
          <w:sz w:val="30"/>
          <w:szCs w:val="30"/>
          <w:highlight w:val="none"/>
          <w:lang w:val="en-US" w:eastAsia="zh-CN" w:bidi="ar-SA"/>
        </w:rPr>
        <w:t>形成当地牧民增收的新途径、新领域、新亮点。</w:t>
      </w:r>
    </w:p>
    <w:p>
      <w:pPr>
        <w:pStyle w:val="22"/>
        <w:keepLines/>
        <w:widowControl/>
        <w:snapToGrid/>
        <w:spacing w:before="156" w:beforeAutospacing="0" w:after="156" w:afterAutospacing="0" w:line="376" w:lineRule="auto"/>
        <w:jc w:val="both"/>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1.1.7.4</w:t>
      </w:r>
      <w:r>
        <w:rPr>
          <w:rStyle w:val="14"/>
          <w:rFonts w:hint="eastAsia" w:ascii="仿宋" w:hAnsi="仿宋" w:eastAsia="仿宋" w:cs="仿宋"/>
          <w:b/>
          <w:bCs/>
          <w:i w:val="0"/>
          <w:caps w:val="0"/>
          <w:color w:val="auto"/>
          <w:spacing w:val="0"/>
          <w:w w:val="100"/>
          <w:kern w:val="2"/>
          <w:sz w:val="30"/>
          <w:szCs w:val="30"/>
          <w:highlight w:val="none"/>
          <w:lang w:val="en-US" w:eastAsia="zh-CN" w:bidi="ar-SA"/>
        </w:rPr>
        <w:t>科技支撑</w:t>
      </w:r>
      <w:r>
        <w:rPr>
          <w:rStyle w:val="14"/>
          <w:rFonts w:ascii="仿宋" w:hAnsi="仿宋" w:eastAsia="仿宋" w:cs="仿宋"/>
          <w:b/>
          <w:bCs/>
          <w:i w:val="0"/>
          <w:caps w:val="0"/>
          <w:color w:val="auto"/>
          <w:spacing w:val="0"/>
          <w:w w:val="100"/>
          <w:kern w:val="2"/>
          <w:sz w:val="30"/>
          <w:szCs w:val="30"/>
          <w:highlight w:val="none"/>
          <w:lang w:val="en-US" w:eastAsia="zh-CN" w:bidi="ar-SA"/>
        </w:rPr>
        <w:t>体系建设</w:t>
      </w:r>
    </w:p>
    <w:p>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1"/>
        <w:jc w:val="both"/>
        <w:textAlignment w:val="baseline"/>
        <w:rPr>
          <w:rStyle w:val="14"/>
          <w:rFonts w:hint="default" w:ascii="仿宋" w:hAnsi="仿宋" w:eastAsia="仿宋" w:cs="仿宋"/>
          <w:b w:val="0"/>
          <w:bCs/>
          <w:i w:val="0"/>
          <w:caps w:val="0"/>
          <w:color w:val="auto"/>
          <w:spacing w:val="0"/>
          <w:w w:val="100"/>
          <w:kern w:val="2"/>
          <w:sz w:val="30"/>
          <w:szCs w:val="30"/>
          <w:highlight w:val="none"/>
          <w:lang w:val="en-US" w:eastAsia="zh-CN" w:bidi="ar-SA"/>
        </w:rPr>
      </w:pPr>
      <w:r>
        <w:rPr>
          <w:rStyle w:val="14"/>
          <w:rFonts w:hint="eastAsia" w:ascii="仿宋" w:hAnsi="仿宋" w:eastAsia="仿宋" w:cs="仿宋"/>
          <w:b w:val="0"/>
          <w:bCs/>
          <w:i w:val="0"/>
          <w:caps w:val="0"/>
          <w:color w:val="auto"/>
          <w:spacing w:val="0"/>
          <w:w w:val="100"/>
          <w:kern w:val="2"/>
          <w:sz w:val="30"/>
          <w:szCs w:val="30"/>
          <w:highlight w:val="none"/>
          <w:lang w:val="en-US" w:eastAsia="zh-CN" w:bidi="ar-SA"/>
        </w:rPr>
        <w:t>乌拉特后旗</w:t>
      </w:r>
      <w:r>
        <w:rPr>
          <w:rStyle w:val="14"/>
          <w:rFonts w:ascii="仿宋" w:hAnsi="仿宋" w:eastAsia="仿宋" w:cs="仿宋"/>
          <w:b w:val="0"/>
          <w:bCs/>
          <w:i w:val="0"/>
          <w:caps w:val="0"/>
          <w:color w:val="auto"/>
          <w:spacing w:val="0"/>
          <w:w w:val="100"/>
          <w:kern w:val="2"/>
          <w:sz w:val="30"/>
          <w:szCs w:val="30"/>
          <w:highlight w:val="none"/>
          <w:lang w:val="en-US" w:eastAsia="zh-CN" w:bidi="ar-SA"/>
        </w:rPr>
        <w:t>防沙治沙区域集中分布在</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阴山以北</w:t>
      </w:r>
      <w:r>
        <w:rPr>
          <w:rStyle w:val="14"/>
          <w:rFonts w:ascii="仿宋" w:hAnsi="仿宋" w:eastAsia="仿宋" w:cs="仿宋"/>
          <w:b w:val="0"/>
          <w:bCs/>
          <w:i w:val="0"/>
          <w:caps w:val="0"/>
          <w:color w:val="auto"/>
          <w:spacing w:val="0"/>
          <w:w w:val="100"/>
          <w:kern w:val="2"/>
          <w:sz w:val="30"/>
          <w:szCs w:val="30"/>
          <w:highlight w:val="none"/>
          <w:lang w:val="en-US" w:eastAsia="zh-CN" w:bidi="ar-SA"/>
        </w:rPr>
        <w:t>巴音温都尔沙地。</w:t>
      </w:r>
      <w:r>
        <w:rPr>
          <w:rStyle w:val="14"/>
          <w:rFonts w:ascii="仿宋" w:hAnsi="仿宋" w:eastAsia="仿宋" w:cs="仿宋"/>
          <w:b w:val="0"/>
          <w:bCs/>
          <w:i w:val="0"/>
          <w:caps w:val="0"/>
          <w:color w:val="auto"/>
          <w:spacing w:val="0"/>
          <w:w w:val="100"/>
          <w:kern w:val="2"/>
          <w:sz w:val="30"/>
          <w:szCs w:val="30"/>
          <w:highlight w:val="none"/>
          <w:lang w:eastAsia="zh-CN" w:bidi="ar-SA"/>
        </w:rPr>
        <w:t>（主要分布于阴山以北地区）</w:t>
      </w:r>
      <w:r>
        <w:rPr>
          <w:rStyle w:val="14"/>
          <w:rFonts w:ascii="仿宋" w:hAnsi="仿宋" w:eastAsia="仿宋" w:cs="仿宋"/>
          <w:b w:val="0"/>
          <w:bCs/>
          <w:i w:val="0"/>
          <w:caps w:val="0"/>
          <w:color w:val="auto"/>
          <w:spacing w:val="0"/>
          <w:w w:val="100"/>
          <w:kern w:val="2"/>
          <w:sz w:val="30"/>
          <w:szCs w:val="30"/>
          <w:highlight w:val="none"/>
          <w:lang w:val="en-US" w:eastAsia="zh-CN" w:bidi="ar-SA"/>
        </w:rPr>
        <w:t>生态保绿、复绿、植绿对建设北部生态屏障建设具有重要的意义，采取人工措施、自然修复及工程项目措施保护十分必要。</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扩展梭梭种质资源繁殖基地，做好示范区域监测调查工作，为制定防沙治沙规范提供科学依据。培养稳定的科学技术队伍，发挥科技人员技术力量。</w:t>
      </w:r>
    </w:p>
    <w:p>
      <w:pPr>
        <w:pStyle w:val="18"/>
        <w:keepNext w:val="0"/>
        <w:keepLines w:val="0"/>
        <w:pageBreakBefore w:val="0"/>
        <w:widowControl/>
        <w:kinsoku/>
        <w:wordWrap/>
        <w:overflowPunct/>
        <w:topLinePunct w:val="0"/>
        <w:autoSpaceDE/>
        <w:autoSpaceDN/>
        <w:bidi w:val="0"/>
        <w:adjustRightInd/>
        <w:snapToGrid/>
        <w:spacing w:beforeAutospacing="0" w:afterAutospacing="0" w:line="720" w:lineRule="auto"/>
        <w:jc w:val="both"/>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2"/>
          <w:sz w:val="30"/>
          <w:szCs w:val="30"/>
          <w:highlight w:val="none"/>
          <w:lang w:val="en-US" w:eastAsia="zh-CN" w:bidi="ar-SA"/>
        </w:rPr>
        <w:t>1.1.8投资</w:t>
      </w:r>
      <w:r>
        <w:rPr>
          <w:rStyle w:val="14"/>
          <w:rFonts w:hint="eastAsia" w:ascii="仿宋" w:hAnsi="仿宋" w:eastAsia="仿宋" w:cs="仿宋"/>
          <w:b/>
          <w:bCs/>
          <w:i w:val="0"/>
          <w:caps w:val="0"/>
          <w:color w:val="auto"/>
          <w:spacing w:val="0"/>
          <w:w w:val="100"/>
          <w:kern w:val="2"/>
          <w:sz w:val="30"/>
          <w:szCs w:val="30"/>
          <w:highlight w:val="none"/>
          <w:lang w:val="en-US" w:eastAsia="zh-CN" w:bidi="ar-SA"/>
        </w:rPr>
        <w:t>估算</w:t>
      </w:r>
      <w:r>
        <w:rPr>
          <w:rStyle w:val="14"/>
          <w:rFonts w:ascii="仿宋" w:hAnsi="仿宋" w:eastAsia="仿宋" w:cs="仿宋"/>
          <w:b/>
          <w:bCs/>
          <w:i w:val="0"/>
          <w:caps w:val="0"/>
          <w:color w:val="auto"/>
          <w:spacing w:val="0"/>
          <w:w w:val="100"/>
          <w:kern w:val="2"/>
          <w:sz w:val="30"/>
          <w:szCs w:val="30"/>
          <w:highlight w:val="none"/>
          <w:lang w:val="en-US" w:eastAsia="zh-CN" w:bidi="ar-SA"/>
        </w:rPr>
        <w:t>及资金来源</w:t>
      </w:r>
    </w:p>
    <w:p>
      <w:pPr>
        <w:keepNext w:val="0"/>
        <w:keepLines w:val="0"/>
        <w:pageBreakBefore w:val="0"/>
        <w:widowControl/>
        <w:kinsoku/>
        <w:wordWrap/>
        <w:overflowPunct/>
        <w:topLinePunct w:val="0"/>
        <w:autoSpaceDE/>
        <w:autoSpaceDN/>
        <w:bidi w:val="0"/>
        <w:adjustRightInd/>
        <w:snapToGrid/>
        <w:spacing w:line="360" w:lineRule="auto"/>
        <w:ind w:firstLine="600" w:firstLineChars="200"/>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该项目总投资为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65417</w:t>
      </w:r>
      <w:r>
        <w:rPr>
          <w:rStyle w:val="14"/>
          <w:rFonts w:ascii="仿宋" w:hAnsi="仿宋" w:eastAsia="仿宋" w:cs="仿宋"/>
          <w:b w:val="0"/>
          <w:bCs/>
          <w:i w:val="0"/>
          <w:caps w:val="0"/>
          <w:color w:val="auto"/>
          <w:spacing w:val="0"/>
          <w:w w:val="100"/>
          <w:kern w:val="2"/>
          <w:sz w:val="30"/>
          <w:szCs w:val="30"/>
          <w:highlight w:val="none"/>
          <w:lang w:val="en-US" w:eastAsia="zh-CN" w:bidi="ar-SA"/>
        </w:rPr>
        <w:t>万元，</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国家投资38306.7万元，占比58.6%；地方配套800万元</w:t>
      </w:r>
      <w:r>
        <w:rPr>
          <w:rStyle w:val="14"/>
          <w:rFonts w:ascii="仿宋" w:hAnsi="仿宋" w:eastAsia="仿宋" w:cs="仿宋"/>
          <w:b w:val="0"/>
          <w:bCs/>
          <w:i w:val="0"/>
          <w:caps w:val="0"/>
          <w:color w:val="auto"/>
          <w:spacing w:val="0"/>
          <w:w w:val="100"/>
          <w:kern w:val="2"/>
          <w:sz w:val="30"/>
          <w:szCs w:val="30"/>
          <w:highlight w:val="none"/>
          <w:lang w:val="en-US" w:eastAsia="zh-CN" w:bidi="ar-SA"/>
        </w:rPr>
        <w:t>（包括农牧民投工投劳）</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，占比1.2%；社会资本融投资26310万元，占比40.2%。</w:t>
      </w:r>
    </w:p>
    <w:p>
      <w:pPr>
        <w:snapToGrid/>
        <w:spacing w:before="0" w:beforeAutospacing="0" w:after="0" w:afterAutospacing="0" w:line="560" w:lineRule="exact"/>
        <w:jc w:val="both"/>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snapToGrid/>
        <w:spacing w:before="0" w:beforeAutospacing="0" w:after="0" w:afterAutospacing="0" w:line="560" w:lineRule="exact"/>
        <w:jc w:val="both"/>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snapToGrid/>
        <w:spacing w:before="0" w:beforeAutospacing="0" w:after="0" w:afterAutospacing="0" w:line="560" w:lineRule="exact"/>
        <w:jc w:val="both"/>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keepNext w:val="0"/>
        <w:keepLines w:val="0"/>
        <w:pageBreakBefore w:val="0"/>
        <w:widowControl/>
        <w:kinsoku/>
        <w:wordWrap/>
        <w:overflowPunct/>
        <w:topLinePunct w:val="0"/>
        <w:autoSpaceDE/>
        <w:autoSpaceDN/>
        <w:bidi w:val="0"/>
        <w:adjustRightInd/>
        <w:snapToGrid/>
        <w:spacing w:before="3277" w:beforeLines="1050" w:beforeAutospacing="0" w:after="157" w:afterLines="50" w:afterAutospacing="0" w:line="240" w:lineRule="auto"/>
        <w:jc w:val="both"/>
        <w:textAlignment w:val="baseline"/>
        <w:outlineLvl w:val="0"/>
        <w:rPr>
          <w:rStyle w:val="14"/>
          <w:rFonts w:ascii="仿宋" w:hAnsi="仿宋" w:eastAsia="仿宋" w:cs="仿宋"/>
          <w:b/>
          <w:bCs/>
          <w:i w:val="0"/>
          <w:caps w:val="0"/>
          <w:color w:val="auto"/>
          <w:spacing w:val="0"/>
          <w:w w:val="100"/>
          <w:kern w:val="2"/>
          <w:sz w:val="36"/>
          <w:szCs w:val="36"/>
          <w:highlight w:val="none"/>
          <w:lang w:val="en-US" w:eastAsia="zh-CN" w:bidi="ar-SA"/>
        </w:rPr>
      </w:pPr>
      <w:bookmarkStart w:id="9" w:name="_Toc4640"/>
      <w:r>
        <w:rPr>
          <w:rStyle w:val="14"/>
          <w:rFonts w:hint="eastAsia" w:ascii="仿宋" w:hAnsi="仿宋" w:eastAsia="仿宋" w:cs="仿宋"/>
          <w:b/>
          <w:bCs/>
          <w:i w:val="0"/>
          <w:caps w:val="0"/>
          <w:color w:val="auto"/>
          <w:spacing w:val="0"/>
          <w:w w:val="100"/>
          <w:kern w:val="2"/>
          <w:sz w:val="36"/>
          <w:szCs w:val="36"/>
          <w:highlight w:val="none"/>
          <w:lang w:val="en-US" w:eastAsia="zh-CN" w:bidi="ar-SA"/>
        </w:rPr>
        <w:t>2.</w:t>
      </w:r>
      <w:r>
        <w:rPr>
          <w:rStyle w:val="14"/>
          <w:rFonts w:ascii="仿宋" w:hAnsi="仿宋" w:eastAsia="仿宋" w:cs="仿宋"/>
          <w:b/>
          <w:bCs/>
          <w:i w:val="0"/>
          <w:caps w:val="0"/>
          <w:color w:val="auto"/>
          <w:spacing w:val="0"/>
          <w:w w:val="100"/>
          <w:kern w:val="2"/>
          <w:sz w:val="36"/>
          <w:szCs w:val="36"/>
          <w:highlight w:val="none"/>
          <w:lang w:val="en-US" w:eastAsia="zh-CN" w:bidi="ar-SA"/>
        </w:rPr>
        <w:t>编制依据</w:t>
      </w:r>
      <w:bookmarkEnd w:id="9"/>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28"/>
          <w:szCs w:val="28"/>
          <w:highlight w:val="none"/>
          <w:lang w:val="en-US" w:eastAsia="zh-CN" w:bidi="ar-SA"/>
        </w:rPr>
        <w:t xml:space="preserve"> </w:t>
      </w:r>
      <w:r>
        <w:rPr>
          <w:rStyle w:val="14"/>
          <w:rFonts w:ascii="仿宋" w:hAnsi="仿宋" w:eastAsia="仿宋"/>
          <w:b w:val="0"/>
          <w:i w:val="0"/>
          <w:caps w:val="0"/>
          <w:color w:val="auto"/>
          <w:spacing w:val="0"/>
          <w:w w:val="100"/>
          <w:kern w:val="2"/>
          <w:sz w:val="30"/>
          <w:szCs w:val="30"/>
          <w:highlight w:val="none"/>
          <w:lang w:val="en-US" w:eastAsia="zh-CN" w:bidi="ar-SA"/>
        </w:rPr>
        <w:t>（1）《</w:t>
      </w:r>
      <w:r>
        <w:rPr>
          <w:rStyle w:val="14"/>
          <w:rFonts w:hint="eastAsia" w:ascii="仿宋" w:hAnsi="仿宋" w:eastAsia="仿宋"/>
          <w:b w:val="0"/>
          <w:i w:val="0"/>
          <w:caps w:val="0"/>
          <w:color w:val="auto"/>
          <w:spacing w:val="0"/>
          <w:w w:val="100"/>
          <w:kern w:val="2"/>
          <w:sz w:val="30"/>
          <w:szCs w:val="30"/>
          <w:highlight w:val="none"/>
          <w:lang w:val="en-US" w:eastAsia="zh-CN" w:bidi="ar-SA"/>
        </w:rPr>
        <w:t>全国重要生态系统保护与修复重大工程总体规划</w:t>
      </w:r>
      <w:r>
        <w:rPr>
          <w:rStyle w:val="14"/>
          <w:rFonts w:ascii="仿宋" w:hAnsi="仿宋" w:eastAsia="仿宋"/>
          <w:b w:val="0"/>
          <w:i w:val="0"/>
          <w:caps w:val="0"/>
          <w:color w:val="auto"/>
          <w:spacing w:val="0"/>
          <w:w w:val="100"/>
          <w:kern w:val="2"/>
          <w:sz w:val="30"/>
          <w:szCs w:val="30"/>
          <w:highlight w:val="none"/>
          <w:lang w:val="en-US" w:eastAsia="zh-CN" w:bidi="ar-SA"/>
        </w:rPr>
        <w:t>》</w:t>
      </w:r>
      <w:r>
        <w:rPr>
          <w:rStyle w:val="14"/>
          <w:rFonts w:hint="eastAsia" w:ascii="仿宋" w:hAnsi="仿宋" w:eastAsia="仿宋"/>
          <w:b w:val="0"/>
          <w:i w:val="0"/>
          <w:caps w:val="0"/>
          <w:color w:val="auto"/>
          <w:spacing w:val="0"/>
          <w:w w:val="100"/>
          <w:kern w:val="2"/>
          <w:sz w:val="30"/>
          <w:szCs w:val="30"/>
          <w:highlight w:val="none"/>
          <w:lang w:val="en-US" w:eastAsia="zh-CN" w:bidi="ar-SA"/>
        </w:rPr>
        <w:t>（2021-2035）</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（2）《内蒙古自治区财政厅关于下达2020年林业改革发展资金预算的通知》（内财资环[2020]1112号）</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（3）巴彦淖尔市财政局关于下达2020年中央财政第二批林业和草原专项资金的通知（巴财资环[2020]824号）</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（4）《巴彦淖尔市防沙治沙综合示范区规划（2019</w:t>
      </w:r>
      <w:r>
        <w:rPr>
          <w:rStyle w:val="14"/>
          <w:rFonts w:hint="eastAsia" w:ascii="仿宋" w:hAnsi="仿宋" w:eastAsia="仿宋"/>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2035年）》</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（5）《内蒙古自治区造林技术规程》（DB15/T</w:t>
      </w:r>
      <w:r>
        <w:rPr>
          <w:rStyle w:val="14"/>
          <w:rFonts w:hint="eastAsia" w:ascii="仿宋" w:hAnsi="仿宋" w:eastAsia="仿宋"/>
          <w:b w:val="0"/>
          <w:i w:val="0"/>
          <w:caps w:val="0"/>
          <w:color w:val="auto"/>
          <w:spacing w:val="0"/>
          <w:w w:val="100"/>
          <w:kern w:val="2"/>
          <w:sz w:val="30"/>
          <w:szCs w:val="30"/>
          <w:highlight w:val="none"/>
          <w:lang w:val="en-US" w:eastAsia="zh-CN" w:bidi="ar-SA"/>
        </w:rPr>
        <w:t xml:space="preserve"> </w:t>
      </w:r>
      <w:r>
        <w:rPr>
          <w:rStyle w:val="14"/>
          <w:rFonts w:ascii="仿宋" w:hAnsi="仿宋" w:eastAsia="仿宋"/>
          <w:b w:val="0"/>
          <w:i w:val="0"/>
          <w:caps w:val="0"/>
          <w:color w:val="auto"/>
          <w:spacing w:val="0"/>
          <w:w w:val="100"/>
          <w:kern w:val="2"/>
          <w:sz w:val="30"/>
          <w:szCs w:val="30"/>
          <w:highlight w:val="none"/>
          <w:lang w:val="en-US" w:eastAsia="zh-CN" w:bidi="ar-SA"/>
        </w:rPr>
        <w:t>389—2003）</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default" w:ascii="仿宋" w:hAnsi="仿宋" w:eastAsia="仿宋"/>
          <w:b w:val="0"/>
          <w:i w:val="0"/>
          <w:caps w:val="0"/>
          <w:color w:val="auto"/>
          <w:spacing w:val="0"/>
          <w:w w:val="100"/>
          <w:kern w:val="2"/>
          <w:sz w:val="30"/>
          <w:szCs w:val="30"/>
          <w:highlight w:val="none"/>
          <w:lang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（6）《防沙治沙技术规范》</w:t>
      </w:r>
      <w:r>
        <w:rPr>
          <w:rStyle w:val="14"/>
          <w:rFonts w:hint="eastAsia" w:ascii="仿宋" w:hAnsi="仿宋" w:eastAsia="仿宋"/>
          <w:b w:val="0"/>
          <w:i w:val="0"/>
          <w:caps w:val="0"/>
          <w:color w:val="auto"/>
          <w:spacing w:val="0"/>
          <w:w w:val="100"/>
          <w:kern w:val="2"/>
          <w:sz w:val="30"/>
          <w:szCs w:val="30"/>
          <w:highlight w:val="none"/>
          <w:lang w:val="en-US" w:eastAsia="zh-CN" w:bidi="ar-SA"/>
        </w:rPr>
        <w:t>（GB/T 21141-2007）</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（7）《内蒙古自治区造林树种苗木质量分级》</w:t>
      </w:r>
      <w:r>
        <w:rPr>
          <w:rStyle w:val="14"/>
          <w:rFonts w:hint="eastAsia" w:ascii="仿宋" w:hAnsi="仿宋" w:eastAsia="仿宋"/>
          <w:b w:val="0"/>
          <w:i w:val="0"/>
          <w:caps w:val="0"/>
          <w:color w:val="auto"/>
          <w:spacing w:val="0"/>
          <w:w w:val="100"/>
          <w:kern w:val="2"/>
          <w:sz w:val="30"/>
          <w:szCs w:val="30"/>
          <w:highlight w:val="none"/>
          <w:lang w:val="en-US" w:eastAsia="zh-CN" w:bidi="ar-SA"/>
        </w:rPr>
        <w:t>（DB15 374-2002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Fonts w:ascii="仿宋" w:hAnsi="仿宋" w:eastAsia="仿宋"/>
          <w:b w:val="0"/>
          <w:i w:val="0"/>
          <w:caps w:val="0"/>
          <w:color w:val="auto"/>
          <w:spacing w:val="0"/>
          <w:w w:val="100"/>
          <w:sz w:val="30"/>
          <w:szCs w:val="30"/>
          <w:highlight w:val="none"/>
        </w:rPr>
      </w:pPr>
      <w:r>
        <w:rPr>
          <w:rStyle w:val="14"/>
          <w:rFonts w:ascii="仿宋" w:hAnsi="仿宋" w:eastAsia="仿宋"/>
          <w:b w:val="0"/>
          <w:i w:val="0"/>
          <w:caps w:val="0"/>
          <w:color w:val="auto"/>
          <w:spacing w:val="0"/>
          <w:w w:val="100"/>
          <w:kern w:val="2"/>
          <w:sz w:val="30"/>
          <w:szCs w:val="30"/>
          <w:highlight w:val="none"/>
          <w:lang w:val="en-US" w:eastAsia="zh-CN" w:bidi="ar-SA"/>
        </w:rPr>
        <w:t>（8）《沙地草场牧草补播技术规程》</w:t>
      </w:r>
      <w:r>
        <w:rPr>
          <w:rStyle w:val="14"/>
          <w:rFonts w:hint="eastAsia" w:ascii="仿宋" w:hAnsi="仿宋" w:eastAsia="仿宋"/>
          <w:b w:val="0"/>
          <w:i w:val="0"/>
          <w:caps w:val="0"/>
          <w:color w:val="auto"/>
          <w:spacing w:val="0"/>
          <w:w w:val="100"/>
          <w:kern w:val="2"/>
          <w:sz w:val="30"/>
          <w:szCs w:val="30"/>
          <w:highlight w:val="none"/>
          <w:lang w:val="en-US" w:eastAsia="zh-CN" w:bidi="ar-SA"/>
        </w:rPr>
        <w:t>（GB/T 27514-2011）</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Fonts w:hint="eastAsia" w:ascii="仿宋" w:hAnsi="仿宋" w:eastAsia="仿宋" w:cs="仿宋"/>
          <w:b w:val="0"/>
          <w:bCs/>
          <w:i w:val="0"/>
          <w:iCs w:val="0"/>
          <w:caps w:val="0"/>
          <w:color w:val="auto"/>
          <w:spacing w:val="0"/>
          <w:sz w:val="30"/>
          <w:szCs w:val="30"/>
          <w:highlight w:val="none"/>
          <w:lang w:eastAsia="zh-CN"/>
        </w:rPr>
      </w:pPr>
      <w:r>
        <w:rPr>
          <w:rStyle w:val="14"/>
          <w:rFonts w:ascii="仿宋" w:hAnsi="仿宋" w:eastAsia="仿宋"/>
          <w:b w:val="0"/>
          <w:i w:val="0"/>
          <w:caps w:val="0"/>
          <w:color w:val="auto"/>
          <w:spacing w:val="0"/>
          <w:w w:val="100"/>
          <w:kern w:val="2"/>
          <w:sz w:val="30"/>
          <w:szCs w:val="30"/>
          <w:highlight w:val="none"/>
          <w:lang w:val="en-US" w:eastAsia="zh-CN" w:bidi="ar-SA"/>
        </w:rPr>
        <w:t>（9）《牧草种子检验规程》</w:t>
      </w:r>
      <w:r>
        <w:rPr>
          <w:rStyle w:val="14"/>
          <w:rFonts w:hint="eastAsia" w:ascii="仿宋" w:hAnsi="仿宋" w:eastAsia="仿宋"/>
          <w:b w:val="0"/>
          <w:i w:val="0"/>
          <w:caps w:val="0"/>
          <w:color w:val="auto"/>
          <w:spacing w:val="0"/>
          <w:w w:val="100"/>
          <w:kern w:val="2"/>
          <w:sz w:val="30"/>
          <w:szCs w:val="30"/>
          <w:highlight w:val="none"/>
          <w:lang w:val="en-US" w:eastAsia="zh-CN" w:bidi="ar-SA"/>
        </w:rPr>
        <w:t>（GB 2930-1982）</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00" w:firstLineChars="200"/>
        <w:textAlignment w:val="baseline"/>
        <w:rPr>
          <w:rFonts w:hint="default" w:ascii="仿宋" w:hAnsi="仿宋" w:eastAsia="仿宋" w:cs="仿宋"/>
          <w:b w:val="0"/>
          <w:bCs/>
          <w:i w:val="0"/>
          <w:iCs w:val="0"/>
          <w:caps w:val="0"/>
          <w:color w:val="auto"/>
          <w:spacing w:val="0"/>
          <w:sz w:val="30"/>
          <w:szCs w:val="30"/>
          <w:highlight w:val="none"/>
          <w:shd w:val="clear" w:color="auto" w:fill="FFFFFF"/>
          <w:lang w:val="en-US" w:eastAsia="zh-CN"/>
        </w:rPr>
      </w:pPr>
      <w:r>
        <w:rPr>
          <w:rFonts w:hint="eastAsia" w:ascii="仿宋" w:hAnsi="仿宋" w:eastAsia="仿宋" w:cs="仿宋"/>
          <w:b w:val="0"/>
          <w:bCs/>
          <w:i w:val="0"/>
          <w:iCs w:val="0"/>
          <w:caps w:val="0"/>
          <w:color w:val="auto"/>
          <w:spacing w:val="0"/>
          <w:sz w:val="30"/>
          <w:szCs w:val="30"/>
          <w:highlight w:val="none"/>
          <w:shd w:val="clear" w:color="auto" w:fill="FFFFFF"/>
          <w:lang w:eastAsia="zh-CN"/>
        </w:rPr>
        <w:t>（</w:t>
      </w:r>
      <w:r>
        <w:rPr>
          <w:rFonts w:hint="eastAsia" w:ascii="仿宋" w:hAnsi="仿宋" w:eastAsia="仿宋" w:cs="仿宋"/>
          <w:b w:val="0"/>
          <w:bCs/>
          <w:i w:val="0"/>
          <w:iCs w:val="0"/>
          <w:caps w:val="0"/>
          <w:color w:val="auto"/>
          <w:spacing w:val="0"/>
          <w:sz w:val="30"/>
          <w:szCs w:val="30"/>
          <w:highlight w:val="none"/>
          <w:shd w:val="clear" w:color="auto" w:fill="FFFFFF"/>
          <w:lang w:val="en-US" w:eastAsia="zh-CN"/>
        </w:rPr>
        <w:t>10</w:t>
      </w:r>
      <w:r>
        <w:rPr>
          <w:rFonts w:hint="eastAsia" w:ascii="仿宋" w:hAnsi="仿宋" w:eastAsia="仿宋" w:cs="仿宋"/>
          <w:b w:val="0"/>
          <w:bCs/>
          <w:i w:val="0"/>
          <w:iCs w:val="0"/>
          <w:caps w:val="0"/>
          <w:color w:val="auto"/>
          <w:spacing w:val="0"/>
          <w:sz w:val="30"/>
          <w:szCs w:val="30"/>
          <w:highlight w:val="none"/>
          <w:shd w:val="clear" w:color="auto" w:fill="FFFFFF"/>
          <w:lang w:eastAsia="zh-CN"/>
        </w:rPr>
        <w:t>）</w:t>
      </w:r>
      <w:r>
        <w:rPr>
          <w:rFonts w:hint="eastAsia" w:ascii="仿宋" w:hAnsi="仿宋" w:eastAsia="仿宋" w:cs="仿宋"/>
          <w:b w:val="0"/>
          <w:bCs/>
          <w:i w:val="0"/>
          <w:iCs w:val="0"/>
          <w:caps w:val="0"/>
          <w:color w:val="auto"/>
          <w:spacing w:val="0"/>
          <w:sz w:val="30"/>
          <w:szCs w:val="30"/>
          <w:highlight w:val="none"/>
          <w:shd w:val="clear" w:color="auto" w:fill="FFFFFF"/>
          <w:lang w:val="en-US" w:eastAsia="zh-CN"/>
        </w:rPr>
        <w:t>《国务院办公厅关于科学绿化的指导意见》</w:t>
      </w:r>
      <w:r>
        <w:rPr>
          <w:rStyle w:val="14"/>
          <w:rFonts w:ascii="仿宋" w:hAnsi="仿宋" w:eastAsia="仿宋"/>
          <w:b w:val="0"/>
          <w:i w:val="0"/>
          <w:caps w:val="0"/>
          <w:color w:val="auto"/>
          <w:spacing w:val="0"/>
          <w:w w:val="100"/>
          <w:kern w:val="2"/>
          <w:sz w:val="30"/>
          <w:szCs w:val="30"/>
          <w:highlight w:val="none"/>
          <w:lang w:val="en-US" w:eastAsia="zh-CN" w:bidi="ar-SA"/>
        </w:rPr>
        <w:t>[</w:t>
      </w:r>
      <w:r>
        <w:rPr>
          <w:rFonts w:hint="eastAsia" w:ascii="仿宋" w:hAnsi="仿宋" w:eastAsia="仿宋" w:cs="仿宋"/>
          <w:b w:val="0"/>
          <w:bCs/>
          <w:i w:val="0"/>
          <w:iCs w:val="0"/>
          <w:caps w:val="0"/>
          <w:color w:val="auto"/>
          <w:spacing w:val="0"/>
          <w:sz w:val="30"/>
          <w:szCs w:val="30"/>
          <w:highlight w:val="none"/>
          <w:shd w:val="clear" w:color="auto" w:fill="FFFFFF"/>
          <w:lang w:val="en-US" w:eastAsia="zh-CN"/>
        </w:rPr>
        <w:t>2021</w:t>
      </w:r>
      <w:r>
        <w:rPr>
          <w:rStyle w:val="14"/>
          <w:rFonts w:ascii="仿宋" w:hAnsi="仿宋" w:eastAsia="仿宋"/>
          <w:b w:val="0"/>
          <w:i w:val="0"/>
          <w:caps w:val="0"/>
          <w:color w:val="auto"/>
          <w:spacing w:val="0"/>
          <w:w w:val="100"/>
          <w:kern w:val="2"/>
          <w:sz w:val="30"/>
          <w:szCs w:val="30"/>
          <w:highlight w:val="none"/>
          <w:lang w:val="en-US" w:eastAsia="zh-CN" w:bidi="ar-SA"/>
        </w:rPr>
        <w:t>]</w:t>
      </w:r>
      <w:r>
        <w:rPr>
          <w:rFonts w:hint="eastAsia" w:ascii="仿宋" w:hAnsi="仿宋" w:eastAsia="仿宋" w:cs="仿宋"/>
          <w:b w:val="0"/>
          <w:bCs/>
          <w:i w:val="0"/>
          <w:iCs w:val="0"/>
          <w:caps w:val="0"/>
          <w:color w:val="auto"/>
          <w:spacing w:val="0"/>
          <w:sz w:val="30"/>
          <w:szCs w:val="30"/>
          <w:highlight w:val="none"/>
          <w:shd w:val="clear" w:color="auto" w:fill="FFFFFF"/>
          <w:lang w:val="en-US" w:eastAsia="zh-CN"/>
        </w:rPr>
        <w:t>19号</w:t>
      </w:r>
    </w:p>
    <w:p>
      <w:pPr>
        <w:pStyle w:val="2"/>
        <w:rPr>
          <w:rFonts w:hint="default"/>
          <w:color w:val="auto"/>
          <w:highlight w:val="none"/>
          <w:lang w:val="en-US" w:eastAsia="zh-CN"/>
        </w:rPr>
      </w:pPr>
    </w:p>
    <w:p>
      <w:pPr>
        <w:pStyle w:val="20"/>
        <w:keepLines/>
        <w:widowControl/>
        <w:snapToGrid/>
        <w:spacing w:before="240" w:beforeAutospacing="0" w:after="120" w:afterAutospacing="0" w:line="240" w:lineRule="auto"/>
        <w:ind w:firstLine="1446" w:firstLineChars="400"/>
        <w:jc w:val="left"/>
        <w:textAlignment w:val="baseline"/>
        <w:outlineLvl w:val="0"/>
        <w:rPr>
          <w:rStyle w:val="14"/>
          <w:rFonts w:hint="eastAsia" w:ascii="仿宋" w:hAnsi="仿宋" w:eastAsia="仿宋" w:cs="仿宋"/>
          <w:b/>
          <w:bCs/>
          <w:i w:val="0"/>
          <w:caps w:val="0"/>
          <w:color w:val="auto"/>
          <w:spacing w:val="0"/>
          <w:w w:val="100"/>
          <w:kern w:val="2"/>
          <w:sz w:val="36"/>
          <w:szCs w:val="36"/>
          <w:highlight w:val="none"/>
          <w:lang w:val="en-US" w:eastAsia="zh-CN" w:bidi="ar-SA"/>
        </w:rPr>
      </w:pPr>
      <w:bookmarkStart w:id="10" w:name="_Toc24166"/>
    </w:p>
    <w:p>
      <w:pPr>
        <w:rPr>
          <w:rFonts w:hint="eastAsia"/>
          <w:color w:val="auto"/>
          <w:highlight w:val="none"/>
          <w:lang w:val="en-US" w:eastAsia="zh-CN"/>
        </w:rPr>
      </w:pPr>
    </w:p>
    <w:p>
      <w:pPr>
        <w:pStyle w:val="2"/>
        <w:rPr>
          <w:rFonts w:hint="eastAsia"/>
          <w:color w:val="auto"/>
          <w:highlight w:val="none"/>
          <w:lang w:val="en-US" w:eastAsia="zh-CN"/>
        </w:rPr>
      </w:pPr>
    </w:p>
    <w:p>
      <w:pPr>
        <w:rPr>
          <w:rFonts w:hint="eastAsia"/>
          <w:color w:val="auto"/>
          <w:highlight w:val="none"/>
          <w:lang w:val="en-US" w:eastAsia="zh-CN"/>
        </w:rPr>
      </w:pPr>
    </w:p>
    <w:p>
      <w:pPr>
        <w:pStyle w:val="2"/>
        <w:rPr>
          <w:rFonts w:hint="eastAsia"/>
          <w:color w:val="auto"/>
          <w:highlight w:val="none"/>
          <w:lang w:val="en-US" w:eastAsia="zh-CN"/>
        </w:rPr>
      </w:pPr>
    </w:p>
    <w:p>
      <w:pPr>
        <w:numPr>
          <w:ilvl w:val="0"/>
          <w:numId w:val="0"/>
        </w:numPr>
        <w:rPr>
          <w:rFonts w:hint="eastAsia"/>
          <w:color w:val="auto"/>
          <w:highlight w:val="none"/>
          <w:lang w:val="en-US" w:eastAsia="zh-CN"/>
        </w:rPr>
      </w:pPr>
    </w:p>
    <w:p>
      <w:pPr>
        <w:pStyle w:val="2"/>
        <w:numPr>
          <w:ilvl w:val="0"/>
          <w:numId w:val="0"/>
        </w:numPr>
        <w:rPr>
          <w:rFonts w:hint="eastAsia"/>
          <w:color w:val="auto"/>
          <w:highlight w:val="none"/>
          <w:lang w:val="en-US" w:eastAsia="zh-CN"/>
        </w:rPr>
      </w:pPr>
    </w:p>
    <w:p>
      <w:pPr>
        <w:numPr>
          <w:ilvl w:val="0"/>
          <w:numId w:val="0"/>
        </w:numPr>
        <w:rPr>
          <w:rFonts w:hint="eastAsia"/>
          <w:color w:val="auto"/>
          <w:highlight w:val="none"/>
          <w:lang w:val="en-US" w:eastAsia="zh-CN"/>
        </w:rPr>
      </w:pPr>
    </w:p>
    <w:p>
      <w:pPr>
        <w:pStyle w:val="20"/>
        <w:keepLines/>
        <w:widowControl/>
        <w:snapToGrid/>
        <w:spacing w:before="240" w:beforeAutospacing="0" w:after="120" w:afterAutospacing="0" w:line="240" w:lineRule="auto"/>
        <w:jc w:val="left"/>
        <w:textAlignment w:val="baseline"/>
        <w:outlineLvl w:val="0"/>
        <w:rPr>
          <w:rStyle w:val="14"/>
          <w:rFonts w:hint="default" w:ascii="仿宋" w:hAnsi="仿宋" w:eastAsia="仿宋" w:cs="仿宋"/>
          <w:b/>
          <w:bCs/>
          <w:i w:val="0"/>
          <w:caps w:val="0"/>
          <w:color w:val="auto"/>
          <w:spacing w:val="0"/>
          <w:w w:val="100"/>
          <w:kern w:val="2"/>
          <w:sz w:val="36"/>
          <w:szCs w:val="36"/>
          <w:highlight w:val="none"/>
          <w:lang w:val="en-US" w:eastAsia="zh-CN" w:bidi="ar-SA"/>
        </w:rPr>
      </w:pPr>
      <w:bookmarkStart w:id="11" w:name="_Toc25215"/>
      <w:r>
        <w:rPr>
          <w:rStyle w:val="14"/>
          <w:rFonts w:hint="eastAsia" w:ascii="仿宋" w:hAnsi="仿宋" w:eastAsia="仿宋" w:cs="仿宋"/>
          <w:b/>
          <w:bCs/>
          <w:i w:val="0"/>
          <w:caps w:val="0"/>
          <w:color w:val="auto"/>
          <w:spacing w:val="0"/>
          <w:w w:val="100"/>
          <w:kern w:val="2"/>
          <w:sz w:val="36"/>
          <w:szCs w:val="36"/>
          <w:highlight w:val="none"/>
          <w:lang w:val="en-US" w:eastAsia="zh-CN" w:bidi="ar-SA"/>
        </w:rPr>
        <w:t>3.结论</w:t>
      </w:r>
      <w:bookmarkEnd w:id="10"/>
      <w:bookmarkEnd w:id="11"/>
    </w:p>
    <w:p>
      <w:pPr>
        <w:snapToGrid/>
        <w:spacing w:before="0" w:beforeAutospacing="0" w:after="0" w:afterAutospacing="0" w:line="360" w:lineRule="auto"/>
        <w:ind w:firstLine="600" w:firstLineChars="200"/>
        <w:jc w:val="both"/>
        <w:textAlignment w:val="baseline"/>
        <w:rPr>
          <w:rStyle w:val="14"/>
          <w:rFonts w:hint="eastAsia"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乌拉特后旗地处蒙古高原，属西部巴音戈壁高原地段。土地沙化荒漠化日趋严重，是典型的生态脆弱地区，也是内蒙古水土流失重点地区，还是北方绿色生态屏障最前沿地区之一。生态环境建设区位十分重要，位于巴彦淖尔市西北端，境内分布“两沙”分布，即巴音温都尔沙漠，区域总面积为1500万亩，乌兰布和沙漠分布面积15万亩。乌拉特后旗肩负着防止巴音温都尔沙漠南下和乌兰布和沙漠东移的双重使命。</w:t>
      </w:r>
    </w:p>
    <w:p>
      <w:pPr>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防沙治沙综合示范</w:t>
      </w:r>
      <w:r>
        <w:rPr>
          <w:rStyle w:val="14"/>
          <w:rFonts w:hint="eastAsia" w:ascii="仿宋" w:hAnsi="仿宋" w:eastAsia="仿宋"/>
          <w:b w:val="0"/>
          <w:i w:val="0"/>
          <w:caps w:val="0"/>
          <w:color w:val="auto"/>
          <w:spacing w:val="0"/>
          <w:w w:val="100"/>
          <w:kern w:val="2"/>
          <w:sz w:val="30"/>
          <w:szCs w:val="30"/>
          <w:highlight w:val="none"/>
          <w:lang w:val="en-US" w:eastAsia="zh-CN" w:bidi="ar-SA"/>
        </w:rPr>
        <w:t>区</w:t>
      </w:r>
      <w:r>
        <w:rPr>
          <w:rStyle w:val="14"/>
          <w:rFonts w:ascii="仿宋" w:hAnsi="仿宋" w:eastAsia="仿宋"/>
          <w:b w:val="0"/>
          <w:i w:val="0"/>
          <w:caps w:val="0"/>
          <w:color w:val="auto"/>
          <w:spacing w:val="0"/>
          <w:w w:val="100"/>
          <w:kern w:val="2"/>
          <w:sz w:val="30"/>
          <w:szCs w:val="30"/>
          <w:highlight w:val="none"/>
          <w:lang w:val="en-US" w:eastAsia="zh-CN" w:bidi="ar-SA"/>
        </w:rPr>
        <w:t>建设</w:t>
      </w:r>
      <w:r>
        <w:rPr>
          <w:rStyle w:val="14"/>
          <w:rFonts w:hint="eastAsia" w:ascii="仿宋" w:hAnsi="仿宋" w:eastAsia="仿宋"/>
          <w:b w:val="0"/>
          <w:i w:val="0"/>
          <w:caps w:val="0"/>
          <w:color w:val="auto"/>
          <w:spacing w:val="0"/>
          <w:w w:val="100"/>
          <w:kern w:val="2"/>
          <w:sz w:val="30"/>
          <w:szCs w:val="30"/>
          <w:highlight w:val="none"/>
          <w:lang w:val="en-US" w:eastAsia="zh-CN" w:bidi="ar-SA"/>
        </w:rPr>
        <w:t>项目在乌拉特后旗</w:t>
      </w:r>
      <w:r>
        <w:rPr>
          <w:rStyle w:val="14"/>
          <w:rFonts w:ascii="仿宋" w:hAnsi="仿宋" w:eastAsia="仿宋"/>
          <w:b w:val="0"/>
          <w:i w:val="0"/>
          <w:caps w:val="0"/>
          <w:color w:val="auto"/>
          <w:spacing w:val="0"/>
          <w:w w:val="100"/>
          <w:kern w:val="2"/>
          <w:sz w:val="30"/>
          <w:szCs w:val="30"/>
          <w:highlight w:val="none"/>
          <w:lang w:val="en-US" w:eastAsia="zh-CN" w:bidi="ar-SA"/>
        </w:rPr>
        <w:t>处于举足轻重的重要地位，土地沙化是我国最严重的生态问题，通过防沙治沙综合示范建设项目的实施，有效提高项目区林草植被覆盖度，改善土地</w:t>
      </w:r>
      <w:r>
        <w:rPr>
          <w:rStyle w:val="14"/>
          <w:rFonts w:hint="eastAsia" w:ascii="仿宋" w:hAnsi="仿宋" w:eastAsia="仿宋"/>
          <w:b w:val="0"/>
          <w:i w:val="0"/>
          <w:caps w:val="0"/>
          <w:color w:val="auto"/>
          <w:spacing w:val="0"/>
          <w:w w:val="100"/>
          <w:kern w:val="2"/>
          <w:sz w:val="30"/>
          <w:szCs w:val="30"/>
          <w:highlight w:val="none"/>
          <w:lang w:val="en-US" w:eastAsia="zh-CN" w:bidi="ar-SA"/>
        </w:rPr>
        <w:t>沙化</w:t>
      </w:r>
      <w:r>
        <w:rPr>
          <w:rStyle w:val="14"/>
          <w:rFonts w:ascii="仿宋" w:hAnsi="仿宋" w:eastAsia="仿宋"/>
          <w:b w:val="0"/>
          <w:i w:val="0"/>
          <w:caps w:val="0"/>
          <w:color w:val="auto"/>
          <w:spacing w:val="0"/>
          <w:w w:val="100"/>
          <w:kern w:val="2"/>
          <w:sz w:val="30"/>
          <w:szCs w:val="30"/>
          <w:highlight w:val="none"/>
          <w:lang w:val="en-US" w:eastAsia="zh-CN" w:bidi="ar-SA"/>
        </w:rPr>
        <w:t>扩展蔓延趋势，进一步遏制水土流失，增强水源涵养、保持水土功能，显著改善沙区生态环境状况，促进可持续发展，并探索可复制的防沙治沙新模式，为推进防沙治沙工作提供样板示范，推进大规模国土绿化进程，保护我区北疆绿色屏障生态安全，实现区域生态环境改善和高质量发展。</w:t>
      </w:r>
    </w:p>
    <w:p>
      <w:pPr>
        <w:widowControl/>
        <w:snapToGrid/>
        <w:spacing w:before="0" w:beforeAutospacing="0" w:after="0" w:afterAutospacing="0" w:line="360" w:lineRule="auto"/>
        <w:jc w:val="left"/>
        <w:textAlignment w:val="baseline"/>
        <w:outlineLvl w:val="1"/>
        <w:rPr>
          <w:rStyle w:val="14"/>
          <w:rFonts w:ascii="仿宋" w:hAnsi="仿宋" w:eastAsia="仿宋" w:cs="仿宋"/>
          <w:b/>
          <w:bCs/>
          <w:i w:val="0"/>
          <w:caps w:val="0"/>
          <w:color w:val="auto"/>
          <w:spacing w:val="0"/>
          <w:w w:val="100"/>
          <w:kern w:val="0"/>
          <w:sz w:val="32"/>
          <w:szCs w:val="32"/>
          <w:highlight w:val="none"/>
          <w:lang w:val="en-US" w:eastAsia="zh-CN"/>
        </w:rPr>
      </w:pPr>
      <w:bookmarkStart w:id="12" w:name="_Toc12744"/>
      <w:r>
        <w:rPr>
          <w:rStyle w:val="14"/>
          <w:rFonts w:hint="eastAsia" w:ascii="仿宋" w:hAnsi="仿宋" w:eastAsia="仿宋" w:cs="仿宋"/>
          <w:b/>
          <w:bCs/>
          <w:i w:val="0"/>
          <w:caps w:val="0"/>
          <w:color w:val="auto"/>
          <w:spacing w:val="0"/>
          <w:w w:val="100"/>
          <w:kern w:val="0"/>
          <w:sz w:val="32"/>
          <w:szCs w:val="32"/>
          <w:highlight w:val="none"/>
          <w:lang w:val="en-US" w:eastAsia="zh-CN"/>
        </w:rPr>
        <w:t>3</w:t>
      </w:r>
      <w:r>
        <w:rPr>
          <w:rStyle w:val="14"/>
          <w:rFonts w:ascii="仿宋" w:hAnsi="仿宋" w:eastAsia="仿宋" w:cs="仿宋"/>
          <w:b/>
          <w:bCs/>
          <w:i w:val="0"/>
          <w:caps w:val="0"/>
          <w:color w:val="auto"/>
          <w:spacing w:val="0"/>
          <w:w w:val="100"/>
          <w:kern w:val="0"/>
          <w:sz w:val="32"/>
          <w:szCs w:val="32"/>
          <w:highlight w:val="none"/>
          <w:lang w:val="en-US" w:eastAsia="zh-CN"/>
        </w:rPr>
        <w:t>.1</w:t>
      </w:r>
      <w:r>
        <w:rPr>
          <w:rStyle w:val="14"/>
          <w:rFonts w:hint="eastAsia" w:ascii="仿宋" w:hAnsi="仿宋" w:eastAsia="仿宋" w:cs="仿宋"/>
          <w:b/>
          <w:bCs/>
          <w:i w:val="0"/>
          <w:caps w:val="0"/>
          <w:color w:val="auto"/>
          <w:spacing w:val="0"/>
          <w:w w:val="100"/>
          <w:kern w:val="0"/>
          <w:sz w:val="32"/>
          <w:szCs w:val="32"/>
          <w:highlight w:val="none"/>
          <w:lang w:val="en-US" w:eastAsia="zh-CN"/>
        </w:rPr>
        <w:t>防沙治沙综合示范区建设是</w:t>
      </w:r>
      <w:r>
        <w:rPr>
          <w:rStyle w:val="14"/>
          <w:rFonts w:ascii="仿宋" w:hAnsi="仿宋" w:eastAsia="仿宋" w:cs="仿宋"/>
          <w:b/>
          <w:bCs/>
          <w:i w:val="0"/>
          <w:caps w:val="0"/>
          <w:color w:val="auto"/>
          <w:spacing w:val="0"/>
          <w:w w:val="100"/>
          <w:kern w:val="0"/>
          <w:sz w:val="32"/>
          <w:szCs w:val="32"/>
          <w:highlight w:val="none"/>
          <w:lang w:val="en-US" w:eastAsia="zh-CN"/>
        </w:rPr>
        <w:t>宏观环境改善需求</w:t>
      </w:r>
      <w:bookmarkEnd w:id="12"/>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 xml:space="preserve">（一）党和国家对社会主义生态文明建设提出更全面的要求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党的</w:t>
      </w:r>
      <w:r>
        <w:rPr>
          <w:rStyle w:val="14"/>
          <w:rFonts w:hint="eastAsia" w:ascii="仿宋" w:hAnsi="仿宋" w:eastAsia="仿宋"/>
          <w:b w:val="0"/>
          <w:i w:val="0"/>
          <w:caps w:val="0"/>
          <w:color w:val="auto"/>
          <w:spacing w:val="0"/>
          <w:w w:val="100"/>
          <w:kern w:val="0"/>
          <w:sz w:val="30"/>
          <w:szCs w:val="30"/>
          <w:highlight w:val="none"/>
          <w:lang w:val="en-US" w:eastAsia="zh-CN"/>
        </w:rPr>
        <w:t>二十</w:t>
      </w:r>
      <w:r>
        <w:rPr>
          <w:rStyle w:val="14"/>
          <w:rFonts w:ascii="仿宋" w:hAnsi="仿宋" w:eastAsia="仿宋"/>
          <w:b w:val="0"/>
          <w:i w:val="0"/>
          <w:caps w:val="0"/>
          <w:color w:val="auto"/>
          <w:spacing w:val="0"/>
          <w:w w:val="100"/>
          <w:kern w:val="0"/>
          <w:sz w:val="30"/>
          <w:szCs w:val="30"/>
          <w:highlight w:val="none"/>
          <w:lang w:val="en-US" w:eastAsia="zh-CN"/>
        </w:rPr>
        <w:t>大开启了国家发展新的历史征程，为全面建成小康社会，实现社会主义现代化和中华民族伟大复兴，推动中国特色社会主义事业做出“五位一体”总体布局。党</w:t>
      </w:r>
      <w:r>
        <w:rPr>
          <w:rStyle w:val="14"/>
          <w:rFonts w:hint="eastAsia" w:ascii="仿宋" w:hAnsi="仿宋" w:eastAsia="仿宋"/>
          <w:b w:val="0"/>
          <w:i w:val="0"/>
          <w:caps w:val="0"/>
          <w:color w:val="auto"/>
          <w:spacing w:val="0"/>
          <w:w w:val="100"/>
          <w:kern w:val="0"/>
          <w:sz w:val="30"/>
          <w:szCs w:val="30"/>
          <w:highlight w:val="none"/>
          <w:lang w:val="en-US" w:eastAsia="zh-CN"/>
        </w:rPr>
        <w:t>中央</w:t>
      </w:r>
      <w:r>
        <w:rPr>
          <w:rStyle w:val="14"/>
          <w:rFonts w:ascii="仿宋" w:hAnsi="仿宋" w:eastAsia="仿宋"/>
          <w:b w:val="0"/>
          <w:i w:val="0"/>
          <w:caps w:val="0"/>
          <w:color w:val="auto"/>
          <w:spacing w:val="0"/>
          <w:w w:val="100"/>
          <w:kern w:val="0"/>
          <w:sz w:val="30"/>
          <w:szCs w:val="30"/>
          <w:highlight w:val="none"/>
          <w:lang w:val="en-US" w:eastAsia="zh-CN"/>
        </w:rPr>
        <w:t>把“生态文明建设”提到了前所未有的高度，即明确中国特色社会主义新时代是大力弘扬“生态文明”的时代，多次提出“生态文明”的论述，从理念到体系再到执行层面，相关的重要具体内容包括：“坚持人与自然和谐共生，树立和践行绿水青山就是金山银山的理念</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统筹山水林田湖草系统</w:t>
      </w:r>
      <w:r>
        <w:rPr>
          <w:rStyle w:val="14"/>
          <w:rFonts w:hint="eastAsia" w:ascii="仿宋" w:hAnsi="仿宋" w:eastAsia="仿宋"/>
          <w:b w:val="0"/>
          <w:i w:val="0"/>
          <w:caps w:val="0"/>
          <w:color w:val="auto"/>
          <w:spacing w:val="0"/>
          <w:w w:val="100"/>
          <w:kern w:val="0"/>
          <w:sz w:val="30"/>
          <w:szCs w:val="30"/>
          <w:highlight w:val="none"/>
          <w:lang w:val="en-US" w:eastAsia="zh-CN"/>
        </w:rPr>
        <w:t>性</w:t>
      </w:r>
      <w:r>
        <w:rPr>
          <w:rStyle w:val="14"/>
          <w:rFonts w:ascii="仿宋" w:hAnsi="仿宋" w:eastAsia="仿宋"/>
          <w:b w:val="0"/>
          <w:i w:val="0"/>
          <w:caps w:val="0"/>
          <w:color w:val="auto"/>
          <w:spacing w:val="0"/>
          <w:w w:val="100"/>
          <w:kern w:val="0"/>
          <w:sz w:val="30"/>
          <w:szCs w:val="30"/>
          <w:highlight w:val="none"/>
          <w:lang w:val="en-US" w:eastAsia="zh-CN"/>
        </w:rPr>
        <w:t>治理，形成绿色发展方式和生活方式</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坚持走生产发展、生活富裕、生态良好的文明发展道路，建设美丽中国</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建立健全绿色低碳循环发展的经济体系，构建市场导向的绿色技术创新体系</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实施重要生态系统保护和修复重大工程，开展国土绿化行动，推进荒漠化、石漠化、水土流失综合治理”。报告对生态文明的论述从宏观格局到具体任务，涵盖广泛，指向明确，为生态文明建设的深入开展提供了多方面的具体指引。基于上述要求，防沙治沙综合示范区建设与本</w:t>
      </w:r>
      <w:r>
        <w:rPr>
          <w:rStyle w:val="14"/>
          <w:rFonts w:hint="eastAsia" w:ascii="仿宋" w:hAnsi="仿宋" w:eastAsia="仿宋"/>
          <w:b w:val="0"/>
          <w:i w:val="0"/>
          <w:caps w:val="0"/>
          <w:color w:val="auto"/>
          <w:spacing w:val="0"/>
          <w:w w:val="100"/>
          <w:kern w:val="0"/>
          <w:sz w:val="30"/>
          <w:szCs w:val="30"/>
          <w:highlight w:val="none"/>
          <w:lang w:val="en-US" w:eastAsia="zh-CN"/>
        </w:rPr>
        <w:t>方案</w:t>
      </w:r>
      <w:r>
        <w:rPr>
          <w:rStyle w:val="14"/>
          <w:rFonts w:ascii="仿宋" w:hAnsi="仿宋" w:eastAsia="仿宋"/>
          <w:b w:val="0"/>
          <w:i w:val="0"/>
          <w:caps w:val="0"/>
          <w:color w:val="auto"/>
          <w:spacing w:val="0"/>
          <w:w w:val="100"/>
          <w:kern w:val="0"/>
          <w:sz w:val="30"/>
          <w:szCs w:val="30"/>
          <w:highlight w:val="none"/>
          <w:lang w:val="en-US" w:eastAsia="zh-CN"/>
        </w:rPr>
        <w:t xml:space="preserve">编制的迫切性和影响力非同以往，必须体现高度的综合性和充分的前瞻性，使乌拉特后旗的防沙治沙工作与国家战略默契融合，既呈现未来远景的美好蓝图，又有切合实际可推动执行的实施措施。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二）是地方生态建设的需求：国家、地方政策鼓励沙区生态治理与综合利用相结合是近年来，中央、各部门及自治区、巴彦淖尔市出台了一系列关于鼓励沙区生态治理与综合利用的政策。在生态保护的前提下，力争用</w:t>
      </w:r>
      <w:r>
        <w:rPr>
          <w:rStyle w:val="14"/>
          <w:rFonts w:hint="eastAsia" w:ascii="仿宋" w:hAnsi="仿宋" w:eastAsia="仿宋"/>
          <w:b w:val="0"/>
          <w:i w:val="0"/>
          <w:caps w:val="0"/>
          <w:color w:val="auto"/>
          <w:spacing w:val="0"/>
          <w:w w:val="100"/>
          <w:kern w:val="0"/>
          <w:sz w:val="30"/>
          <w:szCs w:val="30"/>
          <w:highlight w:val="none"/>
          <w:lang w:val="en-US" w:eastAsia="zh-CN"/>
        </w:rPr>
        <w:t>3</w:t>
      </w:r>
      <w:r>
        <w:rPr>
          <w:rStyle w:val="14"/>
          <w:rFonts w:ascii="仿宋" w:hAnsi="仿宋" w:eastAsia="仿宋"/>
          <w:b w:val="0"/>
          <w:i w:val="0"/>
          <w:caps w:val="0"/>
          <w:color w:val="auto"/>
          <w:spacing w:val="0"/>
          <w:w w:val="100"/>
          <w:kern w:val="0"/>
          <w:sz w:val="30"/>
          <w:szCs w:val="30"/>
          <w:highlight w:val="none"/>
          <w:lang w:val="en-US" w:eastAsia="zh-CN"/>
        </w:rPr>
        <w:t>年时间，大力培育林草资源修复保护示范基地。探索沙产业发展的新途径和新机制，建立比较完备的沙产业科技创新体系和技术服务团队。要实行严格的保护制度，并建立修复保护多元投入机制。完善沙区天然植被修复保护常态化；明晰沙区自然资源资产产权归属，建立健全沙区开发建设各项规章制度；统筹沙化土地治理与沙产业协调发展实现共赢，将低质低效沙地资源转变为优质草原，是本</w:t>
      </w:r>
      <w:r>
        <w:rPr>
          <w:rStyle w:val="14"/>
          <w:rFonts w:hint="eastAsia" w:ascii="仿宋" w:hAnsi="仿宋" w:eastAsia="仿宋"/>
          <w:b w:val="0"/>
          <w:i w:val="0"/>
          <w:caps w:val="0"/>
          <w:color w:val="auto"/>
          <w:spacing w:val="0"/>
          <w:w w:val="100"/>
          <w:kern w:val="0"/>
          <w:sz w:val="30"/>
          <w:szCs w:val="30"/>
          <w:highlight w:val="none"/>
          <w:lang w:val="en-US" w:eastAsia="zh-CN"/>
        </w:rPr>
        <w:t>方案</w:t>
      </w:r>
      <w:r>
        <w:rPr>
          <w:rStyle w:val="14"/>
          <w:rFonts w:ascii="仿宋" w:hAnsi="仿宋" w:eastAsia="仿宋"/>
          <w:b w:val="0"/>
          <w:i w:val="0"/>
          <w:caps w:val="0"/>
          <w:color w:val="auto"/>
          <w:spacing w:val="0"/>
          <w:w w:val="100"/>
          <w:kern w:val="0"/>
          <w:sz w:val="30"/>
          <w:szCs w:val="30"/>
          <w:highlight w:val="none"/>
          <w:lang w:val="en-US" w:eastAsia="zh-CN"/>
        </w:rPr>
        <w:t xml:space="preserve">的主要课题。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乌拉特后旗作为“北方生态安全屏障”的最前沿，习</w:t>
      </w:r>
      <w:r>
        <w:rPr>
          <w:rStyle w:val="14"/>
          <w:rFonts w:hint="eastAsia" w:ascii="仿宋" w:hAnsi="仿宋" w:eastAsia="仿宋"/>
          <w:b w:val="0"/>
          <w:i w:val="0"/>
          <w:caps w:val="0"/>
          <w:color w:val="auto"/>
          <w:spacing w:val="0"/>
          <w:w w:val="100"/>
          <w:kern w:val="0"/>
          <w:sz w:val="30"/>
          <w:szCs w:val="30"/>
          <w:highlight w:val="none"/>
          <w:lang w:val="en-US" w:eastAsia="zh-CN"/>
        </w:rPr>
        <w:t>近平</w:t>
      </w:r>
      <w:r>
        <w:rPr>
          <w:rStyle w:val="14"/>
          <w:rFonts w:ascii="仿宋" w:hAnsi="仿宋" w:eastAsia="仿宋"/>
          <w:b w:val="0"/>
          <w:i w:val="0"/>
          <w:caps w:val="0"/>
          <w:color w:val="auto"/>
          <w:spacing w:val="0"/>
          <w:w w:val="100"/>
          <w:kern w:val="0"/>
          <w:sz w:val="30"/>
          <w:szCs w:val="30"/>
          <w:highlight w:val="none"/>
          <w:lang w:val="en-US" w:eastAsia="zh-CN"/>
        </w:rPr>
        <w:t>总书记多次强调：“保持加强生态文明建设的战略定力，探索以生态优先、绿色发展为导向的高质量发展新路子，加大生态系统保护力度，打好污染防治攻坚战，守护好祖国北疆这道亮丽风景线”</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根据国家、自治区及市政府总体布局和要求，乌拉特后旗的防沙治沙规划构想应站在全国、全区的高度，提出总目标与总策略。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（三）防沙治沙理念、技术与模式逐步成熟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乌拉特后旗防沙治沙工作经验丰富，治理技术的持续走向成熟，防沙治沙工作的重点不断更新调整，总体上更为合理完善，已经逐步实现了以“生态治沙与产业扶贫联动发展”的新模式，开始探索治沙与治穷共赢的、特色的防沙治沙之路。依托机制创新、科技创新、管理创新、模式创新为重点，用典型示范引路，以点带面推动区域防沙治沙事业顺利发展。形成社会效益、生态效益、经济效益兼赢的良好局面。</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（四）</w:t>
      </w:r>
      <w:r>
        <w:rPr>
          <w:rStyle w:val="14"/>
          <w:rFonts w:hint="eastAsia" w:ascii="仿宋" w:hAnsi="仿宋" w:eastAsia="仿宋"/>
          <w:b w:val="0"/>
          <w:i w:val="0"/>
          <w:caps w:val="0"/>
          <w:color w:val="auto"/>
          <w:spacing w:val="0"/>
          <w:w w:val="100"/>
          <w:kern w:val="0"/>
          <w:sz w:val="30"/>
          <w:szCs w:val="30"/>
          <w:highlight w:val="none"/>
          <w:lang w:val="en-US" w:eastAsia="zh-CN"/>
        </w:rPr>
        <w:t>当地牧民增收致富</w:t>
      </w:r>
      <w:r>
        <w:rPr>
          <w:rStyle w:val="14"/>
          <w:rFonts w:ascii="仿宋" w:hAnsi="仿宋" w:eastAsia="仿宋"/>
          <w:b w:val="0"/>
          <w:i w:val="0"/>
          <w:caps w:val="0"/>
          <w:color w:val="auto"/>
          <w:spacing w:val="0"/>
          <w:w w:val="100"/>
          <w:kern w:val="0"/>
          <w:sz w:val="30"/>
          <w:szCs w:val="30"/>
          <w:highlight w:val="none"/>
          <w:lang w:val="en-US" w:eastAsia="zh-CN"/>
        </w:rPr>
        <w:t>的需</w:t>
      </w:r>
      <w:r>
        <w:rPr>
          <w:rStyle w:val="14"/>
          <w:rFonts w:hint="eastAsia" w:ascii="仿宋" w:hAnsi="仿宋" w:eastAsia="仿宋"/>
          <w:b w:val="0"/>
          <w:i w:val="0"/>
          <w:caps w:val="0"/>
          <w:color w:val="auto"/>
          <w:spacing w:val="0"/>
          <w:w w:val="100"/>
          <w:kern w:val="0"/>
          <w:sz w:val="30"/>
          <w:szCs w:val="30"/>
          <w:highlight w:val="none"/>
          <w:lang w:val="en-US" w:eastAsia="zh-CN"/>
        </w:rPr>
        <w:t>求</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乌拉特后旗为有效促进农牧民增收致富、精准扶贫、发展区域经济，实现生态环境良性循环和全面建设小康社会的发展目标，对沙区治理提出了一系列政策要求。具体内容包括：生态治沙——切实巩固沙区生态建设成果、不断改善沙区生态状况。产业治沙——积极推进沙区有机沙产业、生态旅游、名贵药材、清洁能源等沙产业发展。有效促进农牧民增收致富，实现生态保护和利用良性循环。技术治沙——探索产业治沙工作的新途径和新机制，不断提升科技含量和竞争力。</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采取人工灌草种植、工程固沙、封禁保护、建立沙漠公园等措施，预防土地沙化，治理沙化土地，控制流沙扩展。建立比较完备的产业治沙科技创新体系和技术服务保障体系，努力实现沙区可持续发展战略目标。打造沙化土地沙产业全链条生产加工输出基地和巴音温都尔沙化土地综合治理示范基地，发挥全国防沙治沙综合示范带动作用。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bCs w:val="0"/>
          <w:i w:val="0"/>
          <w:caps w:val="0"/>
          <w:color w:val="auto"/>
          <w:spacing w:val="0"/>
          <w:w w:val="100"/>
          <w:kern w:val="2"/>
          <w:sz w:val="30"/>
          <w:szCs w:val="30"/>
          <w:highlight w:val="none"/>
          <w:lang w:val="en-US" w:eastAsia="zh-CN" w:bidi="ar-SA"/>
        </w:rPr>
      </w:pPr>
      <w:r>
        <w:rPr>
          <w:rStyle w:val="14"/>
          <w:rFonts w:ascii="仿宋" w:hAnsi="仿宋" w:eastAsia="仿宋" w:cs="仿宋"/>
          <w:b w:val="0"/>
          <w:bCs w:val="0"/>
          <w:i w:val="0"/>
          <w:caps w:val="0"/>
          <w:color w:val="auto"/>
          <w:spacing w:val="0"/>
          <w:w w:val="100"/>
          <w:kern w:val="0"/>
          <w:sz w:val="30"/>
          <w:szCs w:val="30"/>
          <w:highlight w:val="none"/>
          <w:lang w:val="en-US" w:eastAsia="zh-CN"/>
        </w:rPr>
        <w:t xml:space="preserve">（五）防沙治沙是建设现代化生活家园的重要途径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乌拉特后旗坚持发展与保护并重、绿化与美化同步，全方位、全地域推进国土绿化、防沙治沙工作。通过防沙治沙综合示范区建设，进一步实施好国家生态建设重点工程，因地制宜发展有机沙产业、绿色科技创业、生态旅游业</w:t>
      </w:r>
      <w:r>
        <w:rPr>
          <w:rStyle w:val="14"/>
          <w:rFonts w:hint="eastAsia" w:ascii="仿宋" w:hAnsi="仿宋" w:eastAsia="仿宋"/>
          <w:b w:val="0"/>
          <w:i w:val="0"/>
          <w:caps w:val="0"/>
          <w:color w:val="auto"/>
          <w:spacing w:val="0"/>
          <w:w w:val="100"/>
          <w:kern w:val="0"/>
          <w:sz w:val="30"/>
          <w:szCs w:val="30"/>
          <w:highlight w:val="none"/>
          <w:lang w:val="en-US" w:eastAsia="zh-CN"/>
        </w:rPr>
        <w:t xml:space="preserve"> </w:t>
      </w:r>
      <w:r>
        <w:rPr>
          <w:rStyle w:val="14"/>
          <w:rFonts w:ascii="仿宋" w:hAnsi="仿宋" w:eastAsia="仿宋"/>
          <w:b w:val="0"/>
          <w:i w:val="0"/>
          <w:caps w:val="0"/>
          <w:color w:val="auto"/>
          <w:spacing w:val="0"/>
          <w:w w:val="100"/>
          <w:kern w:val="0"/>
          <w:sz w:val="30"/>
          <w:szCs w:val="30"/>
          <w:highlight w:val="none"/>
          <w:lang w:val="en-US" w:eastAsia="zh-CN"/>
        </w:rPr>
        <w:t>、清洁能源等绿色产业，促进生态环境治理与绿色产业融合发展。在示范区建设过程中，统筹乡村振兴建设，推动乌拉特后旗生态建设再上新台阶，为构筑祖国北疆万里绿色长城作出新的贡献。</w:t>
      </w:r>
    </w:p>
    <w:p>
      <w:pPr>
        <w:pStyle w:val="19"/>
        <w:keepLines/>
        <w:widowControl/>
        <w:snapToGrid/>
        <w:spacing w:before="159" w:beforeAutospacing="0" w:after="159" w:afterAutospacing="0" w:line="240" w:lineRule="auto"/>
        <w:jc w:val="left"/>
        <w:textAlignment w:val="baseline"/>
        <w:outlineLvl w:val="1"/>
        <w:rPr>
          <w:rStyle w:val="14"/>
          <w:rFonts w:ascii="仿宋" w:hAnsi="仿宋" w:eastAsia="仿宋" w:cs="仿宋"/>
          <w:b w:val="0"/>
          <w:bCs/>
          <w:i w:val="0"/>
          <w:caps w:val="0"/>
          <w:color w:val="auto"/>
          <w:spacing w:val="0"/>
          <w:w w:val="100"/>
          <w:kern w:val="44"/>
          <w:sz w:val="32"/>
          <w:szCs w:val="32"/>
          <w:highlight w:val="none"/>
          <w:lang w:val="en-US" w:eastAsia="zh-CN" w:bidi="ar-SA"/>
        </w:rPr>
      </w:pPr>
      <w:bookmarkStart w:id="13" w:name="_Toc22893"/>
      <w:r>
        <w:rPr>
          <w:rStyle w:val="14"/>
          <w:rFonts w:ascii="仿宋" w:hAnsi="仿宋" w:eastAsia="仿宋"/>
          <w:b/>
          <w:bCs w:val="0"/>
          <w:i w:val="0"/>
          <w:caps w:val="0"/>
          <w:color w:val="auto"/>
          <w:spacing w:val="0"/>
          <w:w w:val="100"/>
          <w:kern w:val="44"/>
          <w:sz w:val="32"/>
          <w:szCs w:val="32"/>
          <w:highlight w:val="none"/>
          <w:lang w:val="en-US" w:eastAsia="zh-CN" w:bidi="ar-SA"/>
        </w:rPr>
        <w:t>3.2防沙治沙综合示范区建设潜力分析</w:t>
      </w:r>
      <w:bookmarkEnd w:id="13"/>
    </w:p>
    <w:p>
      <w:pPr>
        <w:widowControl/>
        <w:snapToGrid/>
        <w:spacing w:before="0" w:beforeAutospacing="0" w:after="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0"/>
          <w:sz w:val="30"/>
          <w:szCs w:val="30"/>
          <w:highlight w:val="none"/>
          <w:lang w:val="en-US" w:eastAsia="zh-CN"/>
        </w:rPr>
        <w:t xml:space="preserve">3.2.1综合示范区建设条件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 xml:space="preserve">——具有典型性、代表性。乌拉特后旗境内分布有乌兰布和沙漠、巴音温都尔沙漠。每种沙漠、沙地的自然资源和社会经济条件不同，都有其独特性和代表性。当前沙产业发展已初具规模且发展空间巨大，在沙产业发展领域具有较强的示范性。巴音温都尔沙漠自然条件恶劣，治理难度较大，近些年来积极探索国家沙化土地封禁保护区建设和自然保护地体系建设，在综合防治方面具有较好的示范性。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地方政府高度重视防沙治沙工作。党的十八大以来，旗委政府高度重视防沙治沙工作，全旗上下坚持以绿色发展为引领，全力实施国家林草建设、防沙治沙重点工程项目，不断加大林草建设和防沙治沙综合治理力度，生态建设持续深入。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——防沙治沙成效比较明显，基础工作扎实。</w:t>
      </w:r>
      <w:r>
        <w:rPr>
          <w:rStyle w:val="14"/>
          <w:rFonts w:hint="eastAsia" w:ascii="仿宋" w:hAnsi="仿宋" w:eastAsia="仿宋"/>
          <w:b w:val="0"/>
          <w:i w:val="0"/>
          <w:caps w:val="0"/>
          <w:color w:val="auto"/>
          <w:spacing w:val="0"/>
          <w:w w:val="100"/>
          <w:kern w:val="0"/>
          <w:sz w:val="30"/>
          <w:szCs w:val="30"/>
          <w:highlight w:val="none"/>
          <w:lang w:val="en-US" w:eastAsia="zh-CN"/>
        </w:rPr>
        <w:t>近年来</w:t>
      </w:r>
      <w:r>
        <w:rPr>
          <w:rStyle w:val="14"/>
          <w:rFonts w:ascii="仿宋" w:hAnsi="仿宋" w:eastAsia="仿宋"/>
          <w:b w:val="0"/>
          <w:i w:val="0"/>
          <w:caps w:val="0"/>
          <w:color w:val="auto"/>
          <w:spacing w:val="0"/>
          <w:w w:val="100"/>
          <w:kern w:val="0"/>
          <w:sz w:val="30"/>
          <w:szCs w:val="30"/>
          <w:highlight w:val="none"/>
          <w:lang w:val="en-US" w:eastAsia="zh-CN"/>
        </w:rPr>
        <w:t xml:space="preserve">，乌拉特后旗累计完成沙化土地治理任务一百多万亩。有效地遏制了乌兰布和沙漠东侵和巴音温都尔沙地向外扩展，通过飞播造林、封山（沙）育林和人工种草种树等多种措施，按照“保护优先、合理利用”的原则和“产业治沙”的理念，在产业治沙方向发展方面具有丰富的试点经验。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沙产业发展空间较大。从发展阶段上看，产业治沙的理念逐步形成，正在从粗放式经营向集约化、标准化、规模化经营方向转变，投资方式也正在由单一的国家投资向国家、社会等多元化投资方向转变，空间格局梳理与协调空间较大，沙化土地、退化草原修复保护正在逐渐成为区域投资开发的热点。通过防沙治沙综合示范区的建设，依托丰富的自然资源、社会资源和人文旅游资源等优势，统筹规划各类沙产业的建设内容和布局，形成规模效应，提高沙产业产品的科技含量，提升抗击自然灾害风险的能力。 </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jc w:val="left"/>
        <w:textAlignment w:val="baseline"/>
        <w:rPr>
          <w:rStyle w:val="14"/>
          <w:rFonts w:ascii="仿宋" w:hAnsi="仿宋" w:eastAsia="仿宋" w:cs="仿宋"/>
          <w:b/>
          <w:bCs/>
          <w:i w:val="0"/>
          <w:caps w:val="0"/>
          <w:color w:val="auto"/>
          <w:spacing w:val="0"/>
          <w:w w:val="100"/>
          <w:kern w:val="2"/>
          <w:sz w:val="30"/>
          <w:szCs w:val="30"/>
          <w:highlight w:val="none"/>
          <w:lang w:val="en-US" w:eastAsia="zh-CN" w:bidi="ar-SA"/>
        </w:rPr>
      </w:pPr>
      <w:r>
        <w:rPr>
          <w:rStyle w:val="14"/>
          <w:rFonts w:ascii="仿宋" w:hAnsi="仿宋" w:eastAsia="仿宋" w:cs="仿宋"/>
          <w:b/>
          <w:bCs/>
          <w:i w:val="0"/>
          <w:caps w:val="0"/>
          <w:color w:val="auto"/>
          <w:spacing w:val="0"/>
          <w:w w:val="100"/>
          <w:kern w:val="0"/>
          <w:sz w:val="30"/>
          <w:szCs w:val="30"/>
          <w:highlight w:val="none"/>
          <w:lang w:val="en-US" w:eastAsia="zh-CN"/>
        </w:rPr>
        <w:t>3.2.2沙化土地综合治</w:t>
      </w:r>
      <w:r>
        <w:rPr>
          <w:rStyle w:val="14"/>
          <w:rFonts w:hint="eastAsia" w:ascii="仿宋" w:hAnsi="仿宋" w:eastAsia="仿宋" w:cs="仿宋"/>
          <w:b/>
          <w:bCs/>
          <w:i w:val="0"/>
          <w:caps w:val="0"/>
          <w:color w:val="auto"/>
          <w:spacing w:val="0"/>
          <w:w w:val="100"/>
          <w:kern w:val="0"/>
          <w:sz w:val="30"/>
          <w:szCs w:val="30"/>
          <w:highlight w:val="none"/>
          <w:lang w:val="en-US" w:eastAsia="zh-CN"/>
        </w:rPr>
        <w:t>理</w:t>
      </w:r>
      <w:r>
        <w:rPr>
          <w:rStyle w:val="14"/>
          <w:rFonts w:ascii="仿宋" w:hAnsi="仿宋" w:eastAsia="仿宋" w:cs="仿宋"/>
          <w:b/>
          <w:bCs/>
          <w:i w:val="0"/>
          <w:caps w:val="0"/>
          <w:color w:val="auto"/>
          <w:spacing w:val="0"/>
          <w:w w:val="100"/>
          <w:kern w:val="0"/>
          <w:sz w:val="30"/>
          <w:szCs w:val="30"/>
          <w:highlight w:val="none"/>
          <w:lang w:val="en-US" w:eastAsia="zh-CN"/>
        </w:rPr>
        <w:t>潜力</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生态区位的特殊性和重要性。“内蒙古生态状况如何，不仅关系全区各族群众生存和发展，而且关系华北、东北、西北乃至全国生态安全。把内蒙古建成我国北方重要生态安全屏障，是立足全国发展大局确立的战略定位，也是内蒙古必须自觉担负起的重大责任。构筑我国北方重要生态安全屏障，把祖国北疆这道风景线建设得更加亮丽，必须以更大的决心、付出更为艰巨的努力。”乌拉特后旗处于“两屏三带”生态安全格局的北方防沙带核心区，是国家沙化土地封禁保护、京津冀风沙源治理、天然林保护、“三北” 防护林建设等生态工程建设的重点区，是我国北方生态安全屏障的重要组成部分。巴音温都尔沙漠位于北方边陲，与蒙古国接壤，特殊的地理位置使该区域成为国际社会关注的沙化区域。巴音温都尔沙漠是沙尘暴主要沙尘源区之一，示范区的建设对于探索北方干旱沙区生态治理新模式具有重要示范意义。</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——沙化土地综合治理条件优越。巴音温都尔沙漠总面积1500 万亩，以风蚀劣地、流动沙丘和半固定沙地为主。巴音温都尔沙漠可治理沙化土地面积为 750 万亩，当前已治理面积 1</w:t>
      </w:r>
      <w:r>
        <w:rPr>
          <w:rStyle w:val="14"/>
          <w:rFonts w:hint="eastAsia" w:ascii="仿宋" w:hAnsi="仿宋" w:eastAsia="仿宋"/>
          <w:b w:val="0"/>
          <w:i w:val="0"/>
          <w:caps w:val="0"/>
          <w:color w:val="auto"/>
          <w:spacing w:val="0"/>
          <w:w w:val="100"/>
          <w:kern w:val="0"/>
          <w:sz w:val="30"/>
          <w:szCs w:val="30"/>
          <w:highlight w:val="none"/>
          <w:lang w:val="en-US" w:eastAsia="zh-CN"/>
        </w:rPr>
        <w:t>09.2</w:t>
      </w:r>
      <w:r>
        <w:rPr>
          <w:rStyle w:val="14"/>
          <w:rFonts w:ascii="仿宋" w:hAnsi="仿宋" w:eastAsia="仿宋"/>
          <w:b w:val="0"/>
          <w:i w:val="0"/>
          <w:caps w:val="0"/>
          <w:color w:val="auto"/>
          <w:spacing w:val="0"/>
          <w:w w:val="100"/>
          <w:kern w:val="0"/>
          <w:sz w:val="30"/>
          <w:szCs w:val="30"/>
          <w:highlight w:val="none"/>
          <w:lang w:val="en-US" w:eastAsia="zh-CN"/>
        </w:rPr>
        <w:t xml:space="preserve"> 万亩，尚有 8</w:t>
      </w:r>
      <w:r>
        <w:rPr>
          <w:rStyle w:val="14"/>
          <w:rFonts w:hint="eastAsia" w:ascii="仿宋" w:hAnsi="仿宋" w:eastAsia="仿宋"/>
          <w:b w:val="0"/>
          <w:i w:val="0"/>
          <w:caps w:val="0"/>
          <w:color w:val="auto"/>
          <w:spacing w:val="0"/>
          <w:w w:val="100"/>
          <w:kern w:val="0"/>
          <w:sz w:val="30"/>
          <w:szCs w:val="30"/>
          <w:highlight w:val="none"/>
          <w:lang w:val="en-US" w:eastAsia="zh-CN"/>
        </w:rPr>
        <w:t>5</w:t>
      </w:r>
      <w:r>
        <w:rPr>
          <w:rStyle w:val="14"/>
          <w:rFonts w:ascii="仿宋" w:hAnsi="仿宋" w:eastAsia="仿宋"/>
          <w:b w:val="0"/>
          <w:i w:val="0"/>
          <w:caps w:val="0"/>
          <w:color w:val="auto"/>
          <w:spacing w:val="0"/>
          <w:w w:val="100"/>
          <w:kern w:val="0"/>
          <w:sz w:val="30"/>
          <w:szCs w:val="30"/>
          <w:highlight w:val="none"/>
          <w:lang w:val="en-US" w:eastAsia="zh-CN"/>
        </w:rPr>
        <w:t xml:space="preserve">%的沙化土地需要治理。此外，通过对乌拉特后旗沙化土地资源和治理情况分析，巴音温都尔沙漠为沙化土地可治理潜力最大的地区。针对自然条件极端恶劣、常规治理措施难以见效、沙化土地集中连片分布的实际，可继续积极申报国家沙化土地封禁保护项目，通过采取最严格的保护措施，消除人为干扰，缓解沙地承载压力，创造生态自然修复的条件，最大限度的保护和恢复植被。通过防沙治沙综合示范区建设，采取多种生态修复措施，形成合力，加快防沙治沙步伐，促进生态改善，减轻土地沙化及沙尘的危害。 </w:t>
      </w:r>
    </w:p>
    <w:p>
      <w:pPr>
        <w:rPr>
          <w:color w:val="auto"/>
          <w:highlight w:val="none"/>
          <w:lang w:val="en-US" w:eastAsia="zh-CN"/>
        </w:rPr>
      </w:pPr>
    </w:p>
    <w:p>
      <w:pPr>
        <w:outlineLvl w:val="9"/>
        <w:rPr>
          <w:color w:val="auto"/>
          <w:highlight w:val="none"/>
        </w:rPr>
      </w:pPr>
    </w:p>
    <w:p>
      <w:pPr>
        <w:keepLines/>
        <w:snapToGrid/>
        <w:spacing w:before="0" w:beforeAutospacing="0" w:after="0" w:afterAutospacing="0" w:line="360" w:lineRule="auto"/>
        <w:jc w:val="both"/>
        <w:textAlignment w:val="baseline"/>
        <w:outlineLvl w:val="0"/>
        <w:rPr>
          <w:rStyle w:val="25"/>
          <w:rFonts w:hint="eastAsia" w:ascii="仿宋" w:hAnsi="仿宋" w:eastAsia="仿宋" w:cs="仿宋"/>
          <w:b/>
          <w:bCs/>
          <w:i w:val="0"/>
          <w:caps w:val="0"/>
          <w:color w:val="auto"/>
          <w:spacing w:val="0"/>
          <w:w w:val="100"/>
          <w:kern w:val="2"/>
          <w:sz w:val="36"/>
          <w:szCs w:val="36"/>
          <w:highlight w:val="none"/>
          <w:lang w:val="en-US" w:eastAsia="zh-CN" w:bidi="ar-SA"/>
        </w:rPr>
      </w:pPr>
      <w:bookmarkStart w:id="14" w:name="_Toc13114"/>
    </w:p>
    <w:p>
      <w:pPr>
        <w:keepNext w:val="0"/>
        <w:keepLines/>
        <w:pageBreakBefore w:val="0"/>
        <w:widowControl/>
        <w:kinsoku/>
        <w:wordWrap/>
        <w:overflowPunct/>
        <w:topLinePunct w:val="0"/>
        <w:autoSpaceDE/>
        <w:autoSpaceDN/>
        <w:bidi w:val="0"/>
        <w:adjustRightInd/>
        <w:snapToGrid/>
        <w:spacing w:before="3745" w:beforeLines="1200" w:beforeAutospacing="0" w:after="157" w:afterLines="50" w:afterAutospacing="0" w:line="240" w:lineRule="auto"/>
        <w:jc w:val="both"/>
        <w:textAlignment w:val="baseline"/>
        <w:outlineLvl w:val="0"/>
        <w:rPr>
          <w:rStyle w:val="25"/>
          <w:rFonts w:hint="default" w:ascii="仿宋" w:hAnsi="仿宋" w:eastAsia="仿宋" w:cs="仿宋"/>
          <w:b/>
          <w:bCs/>
          <w:i w:val="0"/>
          <w:caps w:val="0"/>
          <w:color w:val="auto"/>
          <w:spacing w:val="0"/>
          <w:w w:val="100"/>
          <w:kern w:val="2"/>
          <w:sz w:val="36"/>
          <w:szCs w:val="36"/>
          <w:highlight w:val="none"/>
          <w:lang w:val="en-US" w:eastAsia="zh-CN" w:bidi="ar-SA"/>
        </w:rPr>
      </w:pPr>
      <w:bookmarkStart w:id="15" w:name="_Toc24051"/>
      <w:r>
        <w:rPr>
          <w:rStyle w:val="25"/>
          <w:rFonts w:hint="eastAsia" w:ascii="仿宋" w:hAnsi="仿宋" w:eastAsia="仿宋" w:cs="仿宋"/>
          <w:b/>
          <w:bCs/>
          <w:i w:val="0"/>
          <w:caps w:val="0"/>
          <w:color w:val="auto"/>
          <w:spacing w:val="0"/>
          <w:w w:val="100"/>
          <w:kern w:val="2"/>
          <w:sz w:val="36"/>
          <w:szCs w:val="36"/>
          <w:highlight w:val="none"/>
          <w:lang w:val="en-US" w:eastAsia="zh-CN" w:bidi="ar-SA"/>
        </w:rPr>
        <w:t>4.</w:t>
      </w:r>
      <w:bookmarkEnd w:id="14"/>
      <w:r>
        <w:rPr>
          <w:rStyle w:val="25"/>
          <w:rFonts w:hint="eastAsia" w:ascii="仿宋" w:hAnsi="仿宋" w:eastAsia="仿宋" w:cs="仿宋"/>
          <w:b/>
          <w:bCs/>
          <w:i w:val="0"/>
          <w:caps w:val="0"/>
          <w:color w:val="auto"/>
          <w:spacing w:val="0"/>
          <w:w w:val="100"/>
          <w:kern w:val="2"/>
          <w:sz w:val="36"/>
          <w:szCs w:val="36"/>
          <w:highlight w:val="none"/>
          <w:lang w:val="en-US" w:eastAsia="zh-CN" w:bidi="ar-SA"/>
        </w:rPr>
        <w:t>项目区基本情况</w:t>
      </w:r>
      <w:bookmarkEnd w:id="15"/>
      <w:r>
        <w:rPr>
          <w:rStyle w:val="25"/>
          <w:rFonts w:hint="eastAsia" w:ascii="仿宋" w:hAnsi="仿宋" w:eastAsia="仿宋" w:cs="仿宋"/>
          <w:b/>
          <w:bCs/>
          <w:i w:val="0"/>
          <w:caps w:val="0"/>
          <w:color w:val="auto"/>
          <w:spacing w:val="0"/>
          <w:w w:val="100"/>
          <w:kern w:val="2"/>
          <w:sz w:val="36"/>
          <w:szCs w:val="36"/>
          <w:highlight w:val="none"/>
          <w:lang w:val="en-US" w:eastAsia="zh-CN" w:bidi="ar-SA"/>
        </w:rPr>
        <w:t xml:space="preserve">          </w:t>
      </w:r>
    </w:p>
    <w:p>
      <w:pPr>
        <w:keepLines/>
        <w:snapToGrid/>
        <w:spacing w:before="0" w:beforeAutospacing="0" w:after="0" w:afterAutospacing="0" w:line="360" w:lineRule="auto"/>
        <w:jc w:val="both"/>
        <w:textAlignment w:val="baseline"/>
        <w:outlineLvl w:val="1"/>
        <w:rPr>
          <w:rStyle w:val="25"/>
          <w:rFonts w:ascii="仿宋" w:hAnsi="仿宋" w:eastAsia="仿宋" w:cs="仿宋"/>
          <w:b/>
          <w:bCs/>
          <w:i w:val="0"/>
          <w:caps w:val="0"/>
          <w:color w:val="auto"/>
          <w:spacing w:val="0"/>
          <w:w w:val="100"/>
          <w:kern w:val="2"/>
          <w:sz w:val="32"/>
          <w:szCs w:val="32"/>
          <w:highlight w:val="none"/>
          <w:lang w:val="en-US" w:eastAsia="zh-CN" w:bidi="ar-SA"/>
        </w:rPr>
      </w:pPr>
      <w:bookmarkStart w:id="16" w:name="_Toc24872"/>
      <w:bookmarkStart w:id="17" w:name="_Toc27184"/>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.1地理位置</w:t>
      </w:r>
      <w:bookmarkEnd w:id="16"/>
      <w:bookmarkEnd w:id="17"/>
    </w:p>
    <w:p>
      <w:pPr>
        <w:snapToGrid/>
        <w:spacing w:before="0" w:beforeAutospacing="0" w:after="0" w:afterAutospacing="0" w:line="360" w:lineRule="auto"/>
        <w:ind w:firstLine="600" w:firstLineChars="200"/>
        <w:jc w:val="both"/>
        <w:textAlignment w:val="baseline"/>
        <w:rPr>
          <w:rStyle w:val="14"/>
          <w:rFonts w:hint="default"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乌拉特后旗位于巴彦淖尔市西北部，</w:t>
      </w:r>
      <w:r>
        <w:rPr>
          <w:rStyle w:val="14"/>
          <w:rFonts w:hint="eastAsia" w:ascii="仿宋" w:hAnsi="仿宋" w:eastAsia="仿宋"/>
          <w:b w:val="0"/>
          <w:i w:val="0"/>
          <w:caps w:val="0"/>
          <w:color w:val="auto"/>
          <w:spacing w:val="0"/>
          <w:w w:val="100"/>
          <w:kern w:val="2"/>
          <w:sz w:val="30"/>
          <w:szCs w:val="30"/>
          <w:highlight w:val="none"/>
          <w:lang w:val="en-US" w:eastAsia="zh-CN" w:bidi="ar-SA"/>
        </w:rPr>
        <w:t>地理坐标为</w:t>
      </w:r>
      <w:r>
        <w:rPr>
          <w:rStyle w:val="14"/>
          <w:rFonts w:ascii="仿宋" w:hAnsi="仿宋" w:eastAsia="仿宋"/>
          <w:b w:val="0"/>
          <w:i w:val="0"/>
          <w:caps w:val="0"/>
          <w:color w:val="auto"/>
          <w:spacing w:val="0"/>
          <w:w w:val="100"/>
          <w:kern w:val="2"/>
          <w:sz w:val="30"/>
          <w:szCs w:val="30"/>
          <w:highlight w:val="none"/>
          <w:lang w:val="en-US" w:eastAsia="zh-CN" w:bidi="ar-SA"/>
        </w:rPr>
        <w:t>东经105°0</w:t>
      </w:r>
      <w:r>
        <w:rPr>
          <w:rStyle w:val="14"/>
          <w:rFonts w:hint="eastAsia" w:ascii="仿宋" w:hAnsi="仿宋" w:eastAsia="仿宋"/>
          <w:b w:val="0"/>
          <w:i w:val="0"/>
          <w:caps w:val="0"/>
          <w:color w:val="auto"/>
          <w:spacing w:val="0"/>
          <w:w w:val="100"/>
          <w:kern w:val="2"/>
          <w:sz w:val="30"/>
          <w:szCs w:val="30"/>
          <w:highlight w:val="none"/>
          <w:lang w:val="en-US" w:eastAsia="zh-CN" w:bidi="ar-SA"/>
        </w:rPr>
        <w:t>5</w:t>
      </w:r>
      <w:r>
        <w:rPr>
          <w:rStyle w:val="14"/>
          <w:rFonts w:ascii="仿宋" w:hAnsi="仿宋" w:eastAsia="仿宋"/>
          <w:b w:val="0"/>
          <w:i w:val="0"/>
          <w:caps w:val="0"/>
          <w:color w:val="auto"/>
          <w:spacing w:val="0"/>
          <w:w w:val="100"/>
          <w:kern w:val="2"/>
          <w:sz w:val="30"/>
          <w:szCs w:val="30"/>
          <w:highlight w:val="none"/>
          <w:lang w:val="en-US" w:eastAsia="zh-CN" w:bidi="ar-SA"/>
        </w:rPr>
        <w:t>′</w:t>
      </w:r>
      <w:r>
        <w:rPr>
          <w:rStyle w:val="14"/>
          <w:rFonts w:hint="eastAsia" w:ascii="仿宋" w:hAnsi="仿宋" w:eastAsia="仿宋"/>
          <w:b w:val="0"/>
          <w:i w:val="0"/>
          <w:caps w:val="0"/>
          <w:color w:val="auto"/>
          <w:spacing w:val="0"/>
          <w:w w:val="100"/>
          <w:kern w:val="2"/>
          <w:sz w:val="30"/>
          <w:szCs w:val="30"/>
          <w:highlight w:val="none"/>
          <w:lang w:val="en-US" w:eastAsia="zh-CN" w:bidi="ar-SA"/>
        </w:rPr>
        <w:t>20</w:t>
      </w:r>
      <w:r>
        <w:rPr>
          <w:rStyle w:val="14"/>
          <w:rFonts w:hint="eastAsia" w:ascii="微软雅黑" w:hAnsi="微软雅黑" w:eastAsia="微软雅黑" w:cs="微软雅黑"/>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—107°38′</w:t>
      </w:r>
      <w:r>
        <w:rPr>
          <w:rStyle w:val="14"/>
          <w:rFonts w:hint="eastAsia" w:ascii="仿宋" w:hAnsi="仿宋" w:eastAsia="仿宋"/>
          <w:b w:val="0"/>
          <w:i w:val="0"/>
          <w:caps w:val="0"/>
          <w:color w:val="auto"/>
          <w:spacing w:val="0"/>
          <w:w w:val="100"/>
          <w:kern w:val="2"/>
          <w:sz w:val="30"/>
          <w:szCs w:val="30"/>
          <w:highlight w:val="none"/>
          <w:lang w:val="en-US" w:eastAsia="zh-CN" w:bidi="ar-SA"/>
        </w:rPr>
        <w:t>20</w:t>
      </w:r>
      <w:r>
        <w:rPr>
          <w:rStyle w:val="14"/>
          <w:rFonts w:hint="eastAsia" w:ascii="微软雅黑" w:hAnsi="微软雅黑" w:eastAsia="微软雅黑" w:cs="微软雅黑"/>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，北纬40°</w:t>
      </w:r>
      <w:r>
        <w:rPr>
          <w:rStyle w:val="14"/>
          <w:rFonts w:hint="eastAsia" w:ascii="仿宋" w:hAnsi="仿宋" w:eastAsia="仿宋"/>
          <w:b w:val="0"/>
          <w:i w:val="0"/>
          <w:caps w:val="0"/>
          <w:color w:val="auto"/>
          <w:spacing w:val="0"/>
          <w:w w:val="100"/>
          <w:kern w:val="2"/>
          <w:sz w:val="30"/>
          <w:szCs w:val="30"/>
          <w:highlight w:val="none"/>
          <w:lang w:val="en-US" w:eastAsia="zh-CN" w:bidi="ar-SA"/>
        </w:rPr>
        <w:t>3</w:t>
      </w:r>
      <w:r>
        <w:rPr>
          <w:rStyle w:val="14"/>
          <w:rFonts w:ascii="仿宋" w:hAnsi="仿宋" w:eastAsia="仿宋"/>
          <w:b w:val="0"/>
          <w:i w:val="0"/>
          <w:caps w:val="0"/>
          <w:color w:val="auto"/>
          <w:spacing w:val="0"/>
          <w:w w:val="100"/>
          <w:kern w:val="2"/>
          <w:sz w:val="30"/>
          <w:szCs w:val="30"/>
          <w:highlight w:val="none"/>
          <w:lang w:val="en-US" w:eastAsia="zh-CN" w:bidi="ar-SA"/>
        </w:rPr>
        <w:t>0′</w:t>
      </w:r>
      <w:r>
        <w:rPr>
          <w:rStyle w:val="14"/>
          <w:rFonts w:hint="eastAsia" w:ascii="仿宋" w:hAnsi="仿宋" w:eastAsia="仿宋"/>
          <w:b w:val="0"/>
          <w:i w:val="0"/>
          <w:caps w:val="0"/>
          <w:color w:val="auto"/>
          <w:spacing w:val="0"/>
          <w:w w:val="100"/>
          <w:kern w:val="2"/>
          <w:sz w:val="30"/>
          <w:szCs w:val="30"/>
          <w:highlight w:val="none"/>
          <w:lang w:val="en-US" w:eastAsia="zh-CN" w:bidi="ar-SA"/>
        </w:rPr>
        <w:t>00</w:t>
      </w:r>
      <w:r>
        <w:rPr>
          <w:rStyle w:val="14"/>
          <w:rFonts w:hint="eastAsia" w:ascii="微软雅黑" w:hAnsi="微软雅黑" w:eastAsia="微软雅黑" w:cs="微软雅黑"/>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—42°21′</w:t>
      </w:r>
      <w:r>
        <w:rPr>
          <w:rStyle w:val="14"/>
          <w:rFonts w:hint="eastAsia" w:ascii="仿宋" w:hAnsi="仿宋" w:eastAsia="仿宋"/>
          <w:b w:val="0"/>
          <w:i w:val="0"/>
          <w:caps w:val="0"/>
          <w:color w:val="auto"/>
          <w:spacing w:val="0"/>
          <w:w w:val="100"/>
          <w:kern w:val="2"/>
          <w:sz w:val="30"/>
          <w:szCs w:val="30"/>
          <w:highlight w:val="none"/>
          <w:lang w:val="en-US" w:eastAsia="zh-CN" w:bidi="ar-SA"/>
        </w:rPr>
        <w:t>40</w:t>
      </w:r>
      <w:r>
        <w:rPr>
          <w:rStyle w:val="14"/>
          <w:rFonts w:hint="eastAsia" w:ascii="微软雅黑" w:hAnsi="微软雅黑" w:eastAsia="微软雅黑" w:cs="微软雅黑"/>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之间。东与乌拉特中旗交界，南与杭锦后旗和磴口相连</w:t>
      </w:r>
      <w:r>
        <w:rPr>
          <w:rStyle w:val="14"/>
          <w:rFonts w:hint="eastAsia" w:ascii="仿宋" w:hAnsi="仿宋" w:eastAsia="仿宋"/>
          <w:b w:val="0"/>
          <w:i w:val="0"/>
          <w:caps w:val="0"/>
          <w:color w:val="auto"/>
          <w:spacing w:val="0"/>
          <w:w w:val="100"/>
          <w:kern w:val="2"/>
          <w:sz w:val="30"/>
          <w:szCs w:val="30"/>
          <w:highlight w:val="none"/>
          <w:lang w:val="en-US" w:eastAsia="zh-CN" w:bidi="ar-SA"/>
        </w:rPr>
        <w:t>，</w:t>
      </w:r>
      <w:r>
        <w:rPr>
          <w:rStyle w:val="14"/>
          <w:rFonts w:ascii="仿宋" w:hAnsi="仿宋" w:eastAsia="仿宋"/>
          <w:b w:val="0"/>
          <w:i w:val="0"/>
          <w:caps w:val="0"/>
          <w:color w:val="auto"/>
          <w:spacing w:val="0"/>
          <w:w w:val="100"/>
          <w:kern w:val="2"/>
          <w:sz w:val="30"/>
          <w:szCs w:val="30"/>
          <w:highlight w:val="none"/>
          <w:lang w:val="en-US" w:eastAsia="zh-CN" w:bidi="ar-SA"/>
        </w:rPr>
        <w:t>西与阿拉善</w:t>
      </w:r>
      <w:r>
        <w:rPr>
          <w:rStyle w:val="14"/>
          <w:rFonts w:hint="eastAsia" w:ascii="仿宋" w:hAnsi="仿宋" w:eastAsia="仿宋"/>
          <w:b w:val="0"/>
          <w:i w:val="0"/>
          <w:caps w:val="0"/>
          <w:color w:val="auto"/>
          <w:spacing w:val="0"/>
          <w:w w:val="100"/>
          <w:kern w:val="2"/>
          <w:sz w:val="30"/>
          <w:szCs w:val="30"/>
          <w:highlight w:val="none"/>
          <w:lang w:val="en-US" w:eastAsia="zh-CN" w:bidi="ar-SA"/>
        </w:rPr>
        <w:t>左旗</w:t>
      </w:r>
      <w:r>
        <w:rPr>
          <w:rStyle w:val="14"/>
          <w:rFonts w:ascii="仿宋" w:hAnsi="仿宋" w:eastAsia="仿宋"/>
          <w:b w:val="0"/>
          <w:i w:val="0"/>
          <w:caps w:val="0"/>
          <w:color w:val="auto"/>
          <w:spacing w:val="0"/>
          <w:w w:val="100"/>
          <w:kern w:val="2"/>
          <w:sz w:val="30"/>
          <w:szCs w:val="30"/>
          <w:highlight w:val="none"/>
          <w:lang w:val="en-US" w:eastAsia="zh-CN" w:bidi="ar-SA"/>
        </w:rPr>
        <w:t>相邻，北与</w:t>
      </w:r>
      <w:r>
        <w:rPr>
          <w:rStyle w:val="14"/>
          <w:rFonts w:hint="eastAsia" w:ascii="仿宋" w:hAnsi="仿宋" w:eastAsia="仿宋"/>
          <w:b w:val="0"/>
          <w:i w:val="0"/>
          <w:caps w:val="0"/>
          <w:color w:val="auto"/>
          <w:spacing w:val="0"/>
          <w:w w:val="100"/>
          <w:kern w:val="2"/>
          <w:sz w:val="30"/>
          <w:szCs w:val="30"/>
          <w:highlight w:val="none"/>
          <w:lang w:val="en-US" w:eastAsia="zh-CN" w:bidi="ar-SA"/>
        </w:rPr>
        <w:t>蒙古国</w:t>
      </w:r>
      <w:r>
        <w:rPr>
          <w:rStyle w:val="14"/>
          <w:rFonts w:ascii="仿宋" w:hAnsi="仿宋" w:eastAsia="仿宋"/>
          <w:b w:val="0"/>
          <w:i w:val="0"/>
          <w:caps w:val="0"/>
          <w:color w:val="auto"/>
          <w:spacing w:val="0"/>
          <w:w w:val="100"/>
          <w:kern w:val="2"/>
          <w:sz w:val="30"/>
          <w:szCs w:val="30"/>
          <w:highlight w:val="none"/>
          <w:lang w:val="en-US" w:eastAsia="zh-CN" w:bidi="ar-SA"/>
        </w:rPr>
        <w:t>接壤</w:t>
      </w:r>
      <w:r>
        <w:rPr>
          <w:rStyle w:val="14"/>
          <w:rFonts w:hint="eastAsia" w:ascii="仿宋" w:hAnsi="仿宋" w:eastAsia="仿宋"/>
          <w:b w:val="0"/>
          <w:i w:val="0"/>
          <w:caps w:val="0"/>
          <w:color w:val="auto"/>
          <w:spacing w:val="0"/>
          <w:w w:val="100"/>
          <w:kern w:val="2"/>
          <w:sz w:val="30"/>
          <w:szCs w:val="30"/>
          <w:highlight w:val="none"/>
          <w:lang w:val="en-US" w:eastAsia="zh-CN" w:bidi="ar-SA"/>
        </w:rPr>
        <w:t>。东西长250公里，南北宽130公里，总面积2.49万平方公里。</w:t>
      </w:r>
    </w:p>
    <w:p>
      <w:pPr>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2"/>
          <w:sz w:val="30"/>
          <w:szCs w:val="30"/>
          <w:highlight w:val="none"/>
          <w:lang w:val="en-US" w:eastAsia="zh-CN" w:bidi="ar-SA"/>
        </w:rPr>
        <w:t>乌拉特后旗共涉及6个苏木镇，分别是：巴音宝力格镇、巴音前达门苏木、潮格温都尔镇、呼和温都尔镇、获格琦苏木、乌盖苏木。</w:t>
      </w:r>
    </w:p>
    <w:p>
      <w:pPr>
        <w:keepLines/>
        <w:snapToGrid/>
        <w:spacing w:before="0" w:beforeAutospacing="0" w:after="0" w:afterAutospacing="0" w:line="360" w:lineRule="auto"/>
        <w:jc w:val="both"/>
        <w:textAlignment w:val="baseline"/>
        <w:outlineLvl w:val="1"/>
        <w:rPr>
          <w:rStyle w:val="25"/>
          <w:rFonts w:ascii="仿宋" w:hAnsi="仿宋" w:eastAsia="仿宋" w:cs="仿宋"/>
          <w:b/>
          <w:bCs/>
          <w:i w:val="0"/>
          <w:caps w:val="0"/>
          <w:color w:val="auto"/>
          <w:spacing w:val="0"/>
          <w:w w:val="100"/>
          <w:kern w:val="2"/>
          <w:sz w:val="30"/>
          <w:szCs w:val="30"/>
          <w:highlight w:val="none"/>
          <w:lang w:val="en-US" w:eastAsia="zh-CN" w:bidi="ar-SA"/>
        </w:rPr>
      </w:pPr>
      <w:bookmarkStart w:id="18" w:name="_Toc24445"/>
      <w:bookmarkStart w:id="19" w:name="_Toc4987"/>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w:t>
      </w:r>
      <w:r>
        <w:rPr>
          <w:rStyle w:val="25"/>
          <w:rFonts w:hint="eastAsia" w:ascii="仿宋" w:hAnsi="仿宋" w:eastAsia="仿宋" w:cs="仿宋"/>
          <w:b/>
          <w:bCs/>
          <w:i w:val="0"/>
          <w:caps w:val="0"/>
          <w:color w:val="auto"/>
          <w:spacing w:val="0"/>
          <w:w w:val="100"/>
          <w:kern w:val="2"/>
          <w:sz w:val="32"/>
          <w:szCs w:val="32"/>
          <w:highlight w:val="none"/>
          <w:lang w:val="en-US" w:eastAsia="zh-CN" w:bidi="ar-SA"/>
        </w:rPr>
        <w:t>2</w:t>
      </w:r>
      <w:r>
        <w:rPr>
          <w:rStyle w:val="25"/>
          <w:rFonts w:ascii="仿宋" w:hAnsi="仿宋" w:eastAsia="仿宋" w:cs="仿宋"/>
          <w:b/>
          <w:bCs/>
          <w:i w:val="0"/>
          <w:caps w:val="0"/>
          <w:color w:val="auto"/>
          <w:spacing w:val="0"/>
          <w:w w:val="100"/>
          <w:kern w:val="2"/>
          <w:sz w:val="32"/>
          <w:szCs w:val="32"/>
          <w:highlight w:val="none"/>
          <w:lang w:val="en-US" w:eastAsia="zh-CN" w:bidi="ar-SA"/>
        </w:rPr>
        <w:t>地形地貌</w:t>
      </w:r>
      <w:bookmarkEnd w:id="18"/>
      <w:bookmarkEnd w:id="19"/>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乌拉特后旗</w:t>
      </w:r>
      <w:r>
        <w:rPr>
          <w:rStyle w:val="14"/>
          <w:rFonts w:ascii="仿宋" w:hAnsi="仿宋" w:eastAsia="仿宋"/>
          <w:b w:val="0"/>
          <w:i w:val="0"/>
          <w:caps w:val="0"/>
          <w:color w:val="auto"/>
          <w:spacing w:val="0"/>
          <w:w w:val="100"/>
          <w:kern w:val="2"/>
          <w:sz w:val="30"/>
          <w:szCs w:val="30"/>
          <w:highlight w:val="none"/>
          <w:lang w:val="en-US" w:eastAsia="zh-CN" w:bidi="ar-SA"/>
        </w:rPr>
        <w:t>地域辽阔，地类复杂，生态系统类型多样，自然条件差异较大，可分为北部高平原区，中部山区，南部平原区三个自然类型区</w:t>
      </w:r>
      <w:r>
        <w:rPr>
          <w:rStyle w:val="14"/>
          <w:rFonts w:hint="eastAsia" w:ascii="仿宋" w:hAnsi="仿宋" w:eastAsia="仿宋"/>
          <w:b w:val="0"/>
          <w:i w:val="0"/>
          <w:caps w:val="0"/>
          <w:color w:val="auto"/>
          <w:spacing w:val="0"/>
          <w:w w:val="100"/>
          <w:kern w:val="2"/>
          <w:sz w:val="30"/>
          <w:szCs w:val="30"/>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eastAsia"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北部高平原区属于内</w:t>
      </w:r>
      <w:r>
        <w:rPr>
          <w:rStyle w:val="14"/>
          <w:rFonts w:ascii="仿宋" w:hAnsi="仿宋" w:eastAsia="仿宋"/>
          <w:b w:val="0"/>
          <w:i w:val="0"/>
          <w:caps w:val="0"/>
          <w:color w:val="auto"/>
          <w:spacing w:val="0"/>
          <w:w w:val="100"/>
          <w:kern w:val="2"/>
          <w:sz w:val="30"/>
          <w:szCs w:val="30"/>
          <w:highlight w:val="none"/>
          <w:lang w:val="en-US" w:eastAsia="zh-CN" w:bidi="ar-SA"/>
        </w:rPr>
        <w:t>蒙古高原的一部分，海拔在900—1860米之间，地势由南向北倾斜。低</w:t>
      </w:r>
      <w:r>
        <w:rPr>
          <w:rStyle w:val="14"/>
          <w:rFonts w:hint="eastAsia" w:ascii="仿宋" w:hAnsi="仿宋" w:eastAsia="仿宋"/>
          <w:b w:val="0"/>
          <w:i w:val="0"/>
          <w:caps w:val="0"/>
          <w:color w:val="auto"/>
          <w:spacing w:val="0"/>
          <w:w w:val="100"/>
          <w:kern w:val="2"/>
          <w:sz w:val="30"/>
          <w:szCs w:val="30"/>
          <w:highlight w:val="none"/>
          <w:lang w:val="en-US" w:eastAsia="zh-CN" w:bidi="ar-SA"/>
        </w:rPr>
        <w:t>山丘陵</w:t>
      </w:r>
      <w:r>
        <w:rPr>
          <w:rStyle w:val="14"/>
          <w:rFonts w:ascii="仿宋" w:hAnsi="仿宋" w:eastAsia="仿宋"/>
          <w:b w:val="0"/>
          <w:i w:val="0"/>
          <w:caps w:val="0"/>
          <w:color w:val="auto"/>
          <w:spacing w:val="0"/>
          <w:w w:val="100"/>
          <w:kern w:val="2"/>
          <w:sz w:val="30"/>
          <w:szCs w:val="30"/>
          <w:highlight w:val="none"/>
          <w:lang w:val="en-US" w:eastAsia="zh-CN" w:bidi="ar-SA"/>
        </w:rPr>
        <w:t>、沟谷、盆地、</w:t>
      </w:r>
      <w:r>
        <w:rPr>
          <w:rStyle w:val="14"/>
          <w:rFonts w:hint="eastAsia" w:ascii="仿宋" w:hAnsi="仿宋" w:eastAsia="仿宋"/>
          <w:b w:val="0"/>
          <w:i w:val="0"/>
          <w:caps w:val="0"/>
          <w:color w:val="auto"/>
          <w:spacing w:val="0"/>
          <w:w w:val="100"/>
          <w:kern w:val="2"/>
          <w:sz w:val="30"/>
          <w:szCs w:val="30"/>
          <w:highlight w:val="none"/>
          <w:lang w:val="en-US" w:eastAsia="zh-CN" w:bidi="ar-SA"/>
        </w:rPr>
        <w:t>砂砾质高平原、沙漠、沙地</w:t>
      </w:r>
      <w:r>
        <w:rPr>
          <w:rStyle w:val="14"/>
          <w:rFonts w:ascii="仿宋" w:hAnsi="仿宋" w:eastAsia="仿宋"/>
          <w:b w:val="0"/>
          <w:i w:val="0"/>
          <w:caps w:val="0"/>
          <w:color w:val="auto"/>
          <w:spacing w:val="0"/>
          <w:w w:val="100"/>
          <w:kern w:val="2"/>
          <w:sz w:val="30"/>
          <w:szCs w:val="30"/>
          <w:highlight w:val="none"/>
          <w:lang w:val="en-US" w:eastAsia="zh-CN" w:bidi="ar-SA"/>
        </w:rPr>
        <w:t>相间分布</w:t>
      </w:r>
      <w:r>
        <w:rPr>
          <w:rStyle w:val="14"/>
          <w:rFonts w:hint="eastAsia" w:ascii="仿宋" w:hAnsi="仿宋" w:eastAsia="仿宋"/>
          <w:b w:val="0"/>
          <w:i w:val="0"/>
          <w:caps w:val="0"/>
          <w:color w:val="auto"/>
          <w:spacing w:val="0"/>
          <w:w w:val="100"/>
          <w:kern w:val="2"/>
          <w:sz w:val="30"/>
          <w:szCs w:val="30"/>
          <w:highlight w:val="none"/>
          <w:lang w:val="en-US" w:eastAsia="zh-CN" w:bidi="ar-SA"/>
        </w:rPr>
        <w:t>。该区占全旗面积的83.6%。</w:t>
      </w:r>
    </w:p>
    <w:p>
      <w:pPr>
        <w:pStyle w:val="2"/>
        <w:keepNext w:val="0"/>
        <w:keepLines w:val="0"/>
        <w:pageBreakBefore w:val="0"/>
        <w:widowControl/>
        <w:kinsoku/>
        <w:wordWrap/>
        <w:overflowPunct/>
        <w:topLinePunct w:val="0"/>
        <w:autoSpaceDE/>
        <w:autoSpaceDN/>
        <w:bidi w:val="0"/>
        <w:adjustRightInd/>
        <w:spacing w:line="360" w:lineRule="auto"/>
        <w:ind w:firstLine="600" w:firstLineChars="200"/>
        <w:textAlignment w:val="baseline"/>
        <w:rPr>
          <w:rStyle w:val="14"/>
          <w:rFonts w:hint="eastAsia" w:ascii="仿宋" w:hAnsi="仿宋"/>
          <w:b w:val="0"/>
          <w:i w:val="0"/>
          <w:caps w:val="0"/>
          <w:color w:val="auto"/>
          <w:spacing w:val="0"/>
          <w:w w:val="100"/>
          <w:kern w:val="2"/>
          <w:sz w:val="30"/>
          <w:szCs w:val="30"/>
          <w:highlight w:val="none"/>
          <w:lang w:val="en-US" w:eastAsia="zh-CN" w:bidi="ar-SA"/>
        </w:rPr>
      </w:pPr>
      <w:r>
        <w:rPr>
          <w:rStyle w:val="14"/>
          <w:rFonts w:hint="eastAsia" w:ascii="仿宋" w:hAnsi="仿宋"/>
          <w:b w:val="0"/>
          <w:i w:val="0"/>
          <w:caps w:val="0"/>
          <w:color w:val="auto"/>
          <w:spacing w:val="0"/>
          <w:w w:val="100"/>
          <w:kern w:val="2"/>
          <w:sz w:val="30"/>
          <w:szCs w:val="30"/>
          <w:highlight w:val="none"/>
          <w:lang w:val="en-US" w:eastAsia="zh-CN" w:bidi="ar-SA"/>
        </w:rPr>
        <w:t>中部为狼山山区，呈东北西南走向，海拔1100—2365米之间，南坡陡峭，北坡平缓，地形起伏，沟谷纵横。该区占全旗总面积的15.1%。</w:t>
      </w:r>
    </w:p>
    <w:p>
      <w:pPr>
        <w:pStyle w:val="2"/>
        <w:keepNext w:val="0"/>
        <w:keepLines w:val="0"/>
        <w:pageBreakBefore w:val="0"/>
        <w:widowControl/>
        <w:kinsoku/>
        <w:wordWrap/>
        <w:overflowPunct/>
        <w:topLinePunct w:val="0"/>
        <w:autoSpaceDE/>
        <w:autoSpaceDN/>
        <w:bidi w:val="0"/>
        <w:adjustRightInd/>
        <w:spacing w:line="360" w:lineRule="auto"/>
        <w:ind w:firstLine="600" w:firstLineChars="200"/>
        <w:textAlignment w:val="baseline"/>
        <w:rPr>
          <w:rStyle w:val="14"/>
          <w:rFonts w:hint="default" w:ascii="仿宋" w:hAnsi="仿宋"/>
          <w:b w:val="0"/>
          <w:i w:val="0"/>
          <w:caps w:val="0"/>
          <w:color w:val="auto"/>
          <w:spacing w:val="0"/>
          <w:w w:val="100"/>
          <w:kern w:val="2"/>
          <w:sz w:val="30"/>
          <w:szCs w:val="30"/>
          <w:highlight w:val="none"/>
          <w:lang w:val="en-US" w:eastAsia="zh-CN" w:bidi="ar-SA"/>
        </w:rPr>
      </w:pPr>
      <w:r>
        <w:rPr>
          <w:rStyle w:val="14"/>
          <w:rFonts w:hint="eastAsia" w:ascii="仿宋" w:hAnsi="仿宋"/>
          <w:b w:val="0"/>
          <w:i w:val="0"/>
          <w:caps w:val="0"/>
          <w:color w:val="auto"/>
          <w:spacing w:val="0"/>
          <w:w w:val="100"/>
          <w:kern w:val="2"/>
          <w:sz w:val="30"/>
          <w:szCs w:val="30"/>
          <w:highlight w:val="none"/>
          <w:lang w:val="en-US" w:eastAsia="zh-CN" w:bidi="ar-SA"/>
        </w:rPr>
        <w:t>南部河套平原区是狭长的</w:t>
      </w:r>
      <w:bookmarkStart w:id="76" w:name="_GoBack"/>
      <w:bookmarkEnd w:id="76"/>
      <w:r>
        <w:rPr>
          <w:rStyle w:val="14"/>
          <w:rFonts w:hint="eastAsia" w:ascii="仿宋" w:hAnsi="仿宋"/>
          <w:b w:val="0"/>
          <w:i w:val="0"/>
          <w:caps w:val="0"/>
          <w:color w:val="auto"/>
          <w:spacing w:val="0"/>
          <w:w w:val="100"/>
          <w:kern w:val="2"/>
          <w:sz w:val="30"/>
          <w:szCs w:val="30"/>
          <w:highlight w:val="none"/>
          <w:lang w:val="en-US" w:eastAsia="zh-CN" w:bidi="ar-SA"/>
        </w:rPr>
        <w:t>冲积平原，属于河套平原的一部分，由狼山山前冲击扇、扇缘洼地、河套冲积平原及沙漠组成，海拔在1050米—1107米之间，地势由北向南倾斜。地貌类型为山麓冲击扇、洪积台地、河套冲积平原及沙漠四大类型。该区占全旗总面积的1.3%。</w:t>
      </w:r>
    </w:p>
    <w:p>
      <w:pPr>
        <w:keepLines/>
        <w:snapToGrid/>
        <w:spacing w:before="0" w:beforeAutospacing="0" w:after="0" w:afterAutospacing="0" w:line="360" w:lineRule="auto"/>
        <w:jc w:val="both"/>
        <w:textAlignment w:val="baseline"/>
        <w:outlineLvl w:val="1"/>
        <w:rPr>
          <w:rStyle w:val="25"/>
          <w:rFonts w:ascii="仿宋" w:hAnsi="仿宋" w:eastAsia="仿宋" w:cs="仿宋"/>
          <w:b/>
          <w:bCs/>
          <w:i w:val="0"/>
          <w:caps w:val="0"/>
          <w:color w:val="auto"/>
          <w:spacing w:val="0"/>
          <w:w w:val="100"/>
          <w:kern w:val="2"/>
          <w:sz w:val="32"/>
          <w:szCs w:val="32"/>
          <w:highlight w:val="none"/>
          <w:lang w:val="en-US" w:eastAsia="zh-CN" w:bidi="ar-SA"/>
        </w:rPr>
      </w:pPr>
      <w:bookmarkStart w:id="20" w:name="_Toc6987"/>
      <w:bookmarkStart w:id="21" w:name="_Toc24590"/>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w:t>
      </w:r>
      <w:r>
        <w:rPr>
          <w:rStyle w:val="25"/>
          <w:rFonts w:hint="eastAsia" w:ascii="仿宋" w:hAnsi="仿宋" w:eastAsia="仿宋" w:cs="仿宋"/>
          <w:b/>
          <w:bCs/>
          <w:i w:val="0"/>
          <w:caps w:val="0"/>
          <w:color w:val="auto"/>
          <w:spacing w:val="0"/>
          <w:w w:val="100"/>
          <w:kern w:val="2"/>
          <w:sz w:val="32"/>
          <w:szCs w:val="32"/>
          <w:highlight w:val="none"/>
          <w:lang w:val="en-US" w:eastAsia="zh-CN" w:bidi="ar-SA"/>
        </w:rPr>
        <w:t>3</w:t>
      </w:r>
      <w:r>
        <w:rPr>
          <w:rStyle w:val="25"/>
          <w:rFonts w:ascii="仿宋" w:hAnsi="仿宋" w:eastAsia="仿宋" w:cs="仿宋"/>
          <w:b/>
          <w:bCs/>
          <w:i w:val="0"/>
          <w:caps w:val="0"/>
          <w:color w:val="auto"/>
          <w:spacing w:val="0"/>
          <w:w w:val="100"/>
          <w:kern w:val="2"/>
          <w:sz w:val="32"/>
          <w:szCs w:val="32"/>
          <w:highlight w:val="none"/>
          <w:lang w:val="en-US" w:eastAsia="zh-CN" w:bidi="ar-SA"/>
        </w:rPr>
        <w:t>气候</w:t>
      </w:r>
      <w:bookmarkEnd w:id="20"/>
      <w:bookmarkEnd w:id="21"/>
    </w:p>
    <w:p>
      <w:pPr>
        <w:snapToGrid/>
        <w:spacing w:before="0" w:beforeAutospacing="0" w:after="0" w:afterAutospacing="0" w:line="360" w:lineRule="auto"/>
        <w:ind w:leftChars="100" w:firstLine="600" w:firstLineChars="200"/>
        <w:jc w:val="both"/>
        <w:textAlignment w:val="baseline"/>
        <w:rPr>
          <w:rStyle w:val="14"/>
          <w:rFonts w:hint="default"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乌拉特后旗属</w:t>
      </w:r>
      <w:r>
        <w:rPr>
          <w:rStyle w:val="14"/>
          <w:rFonts w:hint="default" w:ascii="仿宋" w:hAnsi="仿宋" w:eastAsia="仿宋" w:cs="Times New Roman"/>
          <w:b w:val="0"/>
          <w:i w:val="0"/>
          <w:caps w:val="0"/>
          <w:color w:val="auto"/>
          <w:spacing w:val="0"/>
          <w:w w:val="100"/>
          <w:kern w:val="2"/>
          <w:sz w:val="30"/>
          <w:szCs w:val="30"/>
          <w:highlight w:val="none"/>
          <w:lang w:eastAsia="zh-CN" w:bidi="ar-SA"/>
        </w:rPr>
        <w:t>于</w:t>
      </w: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典型的中温带大陆性季风气候。表现为冬季寒冷而漫长，春秋季短、夏季炎热、干燥少雨、风大等气候特征。</w:t>
      </w:r>
    </w:p>
    <w:p>
      <w:pPr>
        <w:numPr>
          <w:ilvl w:val="0"/>
          <w:numId w:val="1"/>
        </w:numPr>
        <w:snapToGrid/>
        <w:spacing w:before="0" w:beforeAutospacing="0" w:after="0" w:afterAutospacing="0" w:line="360" w:lineRule="auto"/>
        <w:ind w:leftChars="100" w:firstLine="600" w:firstLineChars="200"/>
        <w:jc w:val="both"/>
        <w:textAlignment w:val="baseline"/>
        <w:rPr>
          <w:rStyle w:val="14"/>
          <w:rFonts w:hint="eastAsia"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气温：年平均气温为8.8℃-9.8℃，气温变化剧烈，日平均气温≥10℃天数为25—157天，≥10℃积温2000-3168.3℃，年均无霜期130天。</w:t>
      </w:r>
    </w:p>
    <w:p>
      <w:pPr>
        <w:numPr>
          <w:ilvl w:val="0"/>
          <w:numId w:val="1"/>
        </w:numPr>
        <w:snapToGrid/>
        <w:spacing w:before="0" w:beforeAutospacing="0" w:after="0" w:afterAutospacing="0" w:line="360" w:lineRule="auto"/>
        <w:ind w:leftChars="100" w:firstLine="600" w:firstLineChars="200"/>
        <w:jc w:val="both"/>
        <w:textAlignment w:val="baseline"/>
        <w:rPr>
          <w:rStyle w:val="14"/>
          <w:rFonts w:hint="default"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日照：日照充足，年平均日照时数为3180.3—3388.8小时。</w:t>
      </w:r>
    </w:p>
    <w:p>
      <w:pPr>
        <w:numPr>
          <w:ilvl w:val="0"/>
          <w:numId w:val="1"/>
        </w:numPr>
        <w:snapToGrid/>
        <w:spacing w:before="0" w:beforeAutospacing="0" w:after="0" w:afterAutospacing="0" w:line="360" w:lineRule="auto"/>
        <w:ind w:left="210" w:leftChars="100" w:firstLine="600" w:firstLineChars="200"/>
        <w:jc w:val="both"/>
        <w:textAlignment w:val="baseline"/>
        <w:rPr>
          <w:rStyle w:val="14"/>
          <w:rFonts w:hint="eastAsia"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降水：乌拉特后旗地域辽阔，年均降水量在90—140毫米之间，降水时空分布差异较大，由东南向西北逐渐减少，降水主要集中在7-8月份，占年降水量的70%左右。</w:t>
      </w:r>
    </w:p>
    <w:p>
      <w:pPr>
        <w:numPr>
          <w:ilvl w:val="0"/>
          <w:numId w:val="1"/>
        </w:numPr>
        <w:snapToGrid/>
        <w:spacing w:before="0" w:beforeAutospacing="0" w:after="0" w:afterAutospacing="0" w:line="360" w:lineRule="auto"/>
        <w:ind w:left="210" w:leftChars="100" w:firstLine="600" w:firstLineChars="200"/>
        <w:jc w:val="both"/>
        <w:textAlignment w:val="baseline"/>
        <w:rPr>
          <w:rStyle w:val="14"/>
          <w:rFonts w:hint="eastAsia"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蒸发：年平均蒸发量为1679-2260.6 毫米，自东南向西北逐渐增加，蒸发量是降水量的12-23 倍，属严重干旱地区。</w:t>
      </w:r>
    </w:p>
    <w:p>
      <w:pPr>
        <w:pStyle w:val="2"/>
        <w:keepNext w:val="0"/>
        <w:keepLines w:val="0"/>
        <w:pageBreakBefore w:val="0"/>
        <w:widowControl/>
        <w:kinsoku/>
        <w:wordWrap/>
        <w:overflowPunct/>
        <w:topLinePunct w:val="0"/>
        <w:autoSpaceDE/>
        <w:autoSpaceDN/>
        <w:bidi w:val="0"/>
        <w:adjustRightInd/>
        <w:snapToGrid w:val="0"/>
        <w:spacing w:before="157" w:beforeLines="50" w:line="360" w:lineRule="auto"/>
        <w:textAlignment w:val="baseline"/>
        <w:rPr>
          <w:rStyle w:val="25"/>
          <w:rFonts w:ascii="仿宋" w:hAnsi="仿宋" w:eastAsia="仿宋" w:cs="仿宋"/>
          <w:b/>
          <w:bCs/>
          <w:i w:val="0"/>
          <w:caps w:val="0"/>
          <w:color w:val="auto"/>
          <w:spacing w:val="0"/>
          <w:w w:val="100"/>
          <w:kern w:val="2"/>
          <w:sz w:val="32"/>
          <w:szCs w:val="32"/>
          <w:highlight w:val="none"/>
          <w:lang w:val="en-US" w:eastAsia="zh-CN" w:bidi="ar-SA"/>
        </w:rPr>
      </w:pPr>
      <w:bookmarkStart w:id="22" w:name="_Toc27199"/>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.4水文条件</w:t>
      </w:r>
      <w:bookmarkEnd w:id="22"/>
      <w:bookmarkStart w:id="23" w:name="_Toc30334"/>
    </w:p>
    <w:p>
      <w:pPr>
        <w:pStyle w:val="2"/>
        <w:keepNext w:val="0"/>
        <w:keepLines w:val="0"/>
        <w:pageBreakBefore w:val="0"/>
        <w:widowControl/>
        <w:kinsoku/>
        <w:wordWrap/>
        <w:overflowPunct/>
        <w:topLinePunct w:val="0"/>
        <w:autoSpaceDE/>
        <w:autoSpaceDN/>
        <w:bidi w:val="0"/>
        <w:adjustRightInd/>
        <w:snapToGrid w:val="0"/>
        <w:spacing w:line="360" w:lineRule="auto"/>
        <w:ind w:firstLine="600" w:firstLineChars="200"/>
        <w:textAlignment w:val="baseline"/>
        <w:rPr>
          <w:rStyle w:val="14"/>
          <w:rFonts w:hint="eastAsia"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b w:val="0"/>
          <w:i w:val="0"/>
          <w:caps w:val="0"/>
          <w:color w:val="auto"/>
          <w:spacing w:val="0"/>
          <w:w w:val="100"/>
          <w:kern w:val="2"/>
          <w:sz w:val="30"/>
          <w:szCs w:val="30"/>
          <w:highlight w:val="none"/>
          <w:lang w:val="en-US" w:eastAsia="zh-CN" w:bidi="ar-SA"/>
        </w:rPr>
        <w:t>乌拉特后旗</w:t>
      </w:r>
      <w:r>
        <w:rPr>
          <w:rStyle w:val="14"/>
          <w:rFonts w:hint="eastAsia" w:ascii="仿宋" w:hAnsi="仿宋" w:eastAsia="仿宋"/>
          <w:b w:val="0"/>
          <w:i w:val="0"/>
          <w:caps w:val="0"/>
          <w:color w:val="auto"/>
          <w:spacing w:val="0"/>
          <w:w w:val="100"/>
          <w:kern w:val="2"/>
          <w:sz w:val="30"/>
          <w:szCs w:val="30"/>
          <w:highlight w:val="none"/>
          <w:lang w:val="en-US" w:eastAsia="zh-CN" w:bidi="ar-SA"/>
        </w:rPr>
        <w:t>地处</w:t>
      </w:r>
      <w:r>
        <w:rPr>
          <w:rStyle w:val="14"/>
          <w:rFonts w:hint="eastAsia" w:ascii="仿宋" w:hAnsi="仿宋"/>
          <w:b w:val="0"/>
          <w:i w:val="0"/>
          <w:caps w:val="0"/>
          <w:color w:val="auto"/>
          <w:spacing w:val="0"/>
          <w:w w:val="100"/>
          <w:kern w:val="2"/>
          <w:sz w:val="30"/>
          <w:szCs w:val="30"/>
          <w:highlight w:val="none"/>
          <w:lang w:val="en-US" w:eastAsia="zh-CN" w:bidi="ar-SA"/>
        </w:rPr>
        <w:t>干旱</w:t>
      </w:r>
      <w:r>
        <w:rPr>
          <w:rStyle w:val="14"/>
          <w:rFonts w:hint="eastAsia" w:ascii="仿宋" w:hAnsi="仿宋" w:eastAsia="仿宋"/>
          <w:b w:val="0"/>
          <w:i w:val="0"/>
          <w:caps w:val="0"/>
          <w:color w:val="auto"/>
          <w:spacing w:val="0"/>
          <w:w w:val="100"/>
          <w:kern w:val="2"/>
          <w:sz w:val="30"/>
          <w:szCs w:val="30"/>
          <w:highlight w:val="none"/>
          <w:lang w:val="en-US" w:eastAsia="zh-CN" w:bidi="ar-SA"/>
        </w:rPr>
        <w:t>荒漠地区，地表水及地下水储量均不丰富。以狼山北坡一带低山残丘作为全旗的分水岭，分成向北流入该旗北部沙地和蒙古境内的内陆水系和向南流入黄河的外流水系两大水系。向南的外流水系有13条较大的河沟，由北向南切穿狼山山区。该水系年均总径流量为1148.8万立方米，流域面积2298平方公里。这些河沟大部分为间歇河，在干旱季节，多数河床干枯，不见地表水面，在雨季，特别是降暴雨时，在短时间内迅速形成山洪，山洪迅猛而下，在山口处形成较大的冲击扇面。向北流的内陆水系有12条较大的干河谷，其支流有40 多条，呈树枝状分布在山后高平原区。该水系平均年总径流量为5293.2万立方米，流域面积17641平方公里。这些内陆河沟每年流水的次数都很少，水量也较小，常常见不到地表径流。乌拉特后旗地下水受地质、地层岩性与地形地貌等条件的影响，分为松散岩类孔隙水、碎屑岩类裂隙孔隙层间水和基岩裂隙水三大类。其中，松散岩类孔隙水分布在山前、河谷及沙地一带，水量较丰富，埋藏浅；碎屑岩类裂隙孔隙层间水分布在盆地上；基岩裂隙水分布在中低山区和丘陵区。后两者可分为贫水区、中等富水区、富水区，和少量自流区。</w:t>
      </w:r>
    </w:p>
    <w:p>
      <w:pPr>
        <w:keepLines/>
        <w:snapToGrid/>
        <w:spacing w:before="0" w:beforeAutospacing="0" w:after="0" w:afterAutospacing="0" w:line="360" w:lineRule="auto"/>
        <w:jc w:val="both"/>
        <w:textAlignment w:val="baseline"/>
        <w:outlineLvl w:val="1"/>
        <w:rPr>
          <w:rStyle w:val="25"/>
          <w:rFonts w:ascii="仿宋" w:hAnsi="仿宋" w:eastAsia="仿宋" w:cs="仿宋"/>
          <w:b/>
          <w:bCs/>
          <w:i w:val="0"/>
          <w:caps w:val="0"/>
          <w:color w:val="auto"/>
          <w:spacing w:val="0"/>
          <w:w w:val="100"/>
          <w:kern w:val="2"/>
          <w:sz w:val="32"/>
          <w:szCs w:val="32"/>
          <w:highlight w:val="none"/>
          <w:lang w:val="en-US" w:eastAsia="zh-CN" w:bidi="ar-SA"/>
        </w:rPr>
      </w:pPr>
      <w:r>
        <w:rPr>
          <w:rStyle w:val="14"/>
          <w:rFonts w:hint="eastAsia" w:ascii="仿宋" w:hAnsi="仿宋" w:eastAsia="仿宋"/>
          <w:b w:val="0"/>
          <w:i w:val="0"/>
          <w:caps w:val="0"/>
          <w:color w:val="auto"/>
          <w:spacing w:val="0"/>
          <w:w w:val="100"/>
          <w:kern w:val="2"/>
          <w:sz w:val="32"/>
          <w:szCs w:val="32"/>
          <w:highlight w:val="none"/>
          <w:lang w:val="en-US" w:eastAsia="zh-CN" w:bidi="ar-SA"/>
        </w:rPr>
        <w:t xml:space="preserve"> </w:t>
      </w:r>
      <w:bookmarkStart w:id="24" w:name="_Toc28599"/>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.5土壤</w:t>
      </w:r>
      <w:bookmarkEnd w:id="23"/>
      <w:bookmarkEnd w:id="24"/>
    </w:p>
    <w:p>
      <w:pPr>
        <w:keepLines/>
        <w:snapToGrid/>
        <w:spacing w:before="0" w:beforeAutospacing="0" w:after="0" w:afterAutospacing="0" w:line="360" w:lineRule="auto"/>
        <w:ind w:firstLine="600" w:firstLineChars="200"/>
        <w:jc w:val="both"/>
        <w:textAlignment w:val="baseline"/>
        <w:outlineLvl w:val="1"/>
        <w:rPr>
          <w:rStyle w:val="14"/>
          <w:rFonts w:hint="eastAsia" w:ascii="仿宋" w:hAnsi="仿宋" w:eastAsia="仿宋"/>
          <w:b w:val="0"/>
          <w:i w:val="0"/>
          <w:caps w:val="0"/>
          <w:color w:val="auto"/>
          <w:spacing w:val="0"/>
          <w:w w:val="100"/>
          <w:kern w:val="2"/>
          <w:sz w:val="30"/>
          <w:szCs w:val="30"/>
          <w:highlight w:val="none"/>
          <w:lang w:val="en-US" w:eastAsia="zh-CN" w:bidi="ar-SA"/>
        </w:rPr>
      </w:pPr>
      <w:bookmarkStart w:id="25" w:name="_Toc2572"/>
      <w:r>
        <w:rPr>
          <w:rStyle w:val="14"/>
          <w:rFonts w:hint="eastAsia" w:ascii="仿宋" w:hAnsi="仿宋" w:eastAsia="仿宋"/>
          <w:b w:val="0"/>
          <w:i w:val="0"/>
          <w:caps w:val="0"/>
          <w:color w:val="auto"/>
          <w:spacing w:val="0"/>
          <w:w w:val="100"/>
          <w:kern w:val="2"/>
          <w:sz w:val="30"/>
          <w:szCs w:val="30"/>
          <w:highlight w:val="none"/>
          <w:lang w:val="en-US" w:eastAsia="zh-CN" w:bidi="ar-SA"/>
        </w:rPr>
        <w:t>乌拉特后旗地带性土壤有栗钙土、棕钙土和灰棕漠土。非地带性土壤有浅色草甸土、盐土、沼泽土、风沙土和灌淤土。棕钙土分布面积最大，占全旗总面积的35.46%，主要分布东南部；其次是灰棕漠土，占全旗总面积的34.59%，主要分布于西北部；风沙土占16.62%，分布在西部和北部；栗钙土占0.67%，分布在山区海拔高度2000米以上地区；浅色草甸土占0.26%；盐土占0.26%；沼泽土占0.01%；灌淤土占0.15%，分布在山前灌区；其他土类占11.98%。</w:t>
      </w:r>
      <w:bookmarkEnd w:id="25"/>
    </w:p>
    <w:p>
      <w:pPr>
        <w:keepLines/>
        <w:snapToGrid/>
        <w:spacing w:before="0" w:beforeAutospacing="0" w:after="0" w:afterAutospacing="0" w:line="360" w:lineRule="auto"/>
        <w:jc w:val="both"/>
        <w:textAlignment w:val="baseline"/>
        <w:outlineLvl w:val="1"/>
        <w:rPr>
          <w:rStyle w:val="25"/>
          <w:rFonts w:ascii="仿宋" w:hAnsi="仿宋" w:eastAsia="仿宋" w:cs="仿宋"/>
          <w:b/>
          <w:bCs/>
          <w:i w:val="0"/>
          <w:caps w:val="0"/>
          <w:color w:val="auto"/>
          <w:spacing w:val="0"/>
          <w:w w:val="100"/>
          <w:kern w:val="2"/>
          <w:sz w:val="32"/>
          <w:szCs w:val="32"/>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 xml:space="preserve"> </w:t>
      </w:r>
      <w:bookmarkStart w:id="26" w:name="_Toc8882"/>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w:t>
      </w:r>
      <w:r>
        <w:rPr>
          <w:rStyle w:val="25"/>
          <w:rFonts w:hint="eastAsia" w:ascii="仿宋" w:hAnsi="仿宋" w:eastAsia="仿宋" w:cs="仿宋"/>
          <w:b/>
          <w:bCs/>
          <w:i w:val="0"/>
          <w:caps w:val="0"/>
          <w:color w:val="auto"/>
          <w:spacing w:val="0"/>
          <w:w w:val="100"/>
          <w:kern w:val="2"/>
          <w:sz w:val="32"/>
          <w:szCs w:val="32"/>
          <w:highlight w:val="none"/>
          <w:lang w:val="en-US" w:eastAsia="zh-CN" w:bidi="ar-SA"/>
        </w:rPr>
        <w:t>6动植物资源</w:t>
      </w:r>
      <w:bookmarkEnd w:id="26"/>
    </w:p>
    <w:p>
      <w:pPr>
        <w:keepNext w:val="0"/>
        <w:keepLines w:val="0"/>
        <w:pageBreakBefore w:val="0"/>
        <w:widowControl/>
        <w:numPr>
          <w:ilvl w:val="0"/>
          <w:numId w:val="2"/>
        </w:numPr>
        <w:kinsoku/>
        <w:wordWrap/>
        <w:overflowPunct/>
        <w:topLinePunct w:val="0"/>
        <w:autoSpaceDE/>
        <w:autoSpaceDN/>
        <w:bidi w:val="0"/>
        <w:adjustRightInd/>
        <w:spacing w:line="360" w:lineRule="auto"/>
        <w:ind w:firstLine="600" w:firstLineChars="200"/>
        <w:textAlignment w:val="baseline"/>
        <w:rPr>
          <w:rStyle w:val="14"/>
          <w:rFonts w:hint="eastAsia" w:ascii="仿宋" w:hAnsi="仿宋" w:eastAsia="仿宋" w:cs="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val="0"/>
          <w:i w:val="0"/>
          <w:caps w:val="0"/>
          <w:color w:val="auto"/>
          <w:spacing w:val="0"/>
          <w:w w:val="100"/>
          <w:kern w:val="2"/>
          <w:sz w:val="30"/>
          <w:szCs w:val="30"/>
          <w:highlight w:val="none"/>
          <w:lang w:val="en-US" w:eastAsia="zh-CN" w:bidi="ar-SA"/>
        </w:rPr>
        <w:t>植物：乌拉特后旗植被类型主要分为荒漠植被、半荒漠植被、山地植被、沙生植被和盐生植被五大类。全旗有维管植物78科，291属、569种、2亚种、39变种和2变型。其中共有野生维管植物60科223属436种。其中蕨类植物4科、4属、4种，裸子植物2科3属5种（膜果麻黄），被子植物54科、216属、427种。</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baseline"/>
        <w:rPr>
          <w:rStyle w:val="14"/>
          <w:rFonts w:hint="default" w:ascii="仿宋" w:hAnsi="仿宋" w:eastAsia="仿宋"/>
          <w:b w:val="0"/>
          <w:i w:val="0"/>
          <w:caps w:val="0"/>
          <w:color w:val="auto"/>
          <w:spacing w:val="0"/>
          <w:w w:val="100"/>
          <w:kern w:val="2"/>
          <w:sz w:val="30"/>
          <w:szCs w:val="30"/>
          <w:highlight w:val="none"/>
          <w:lang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荒漠植被主要分布乌拉特后旗西北部和北部，约占全旗总面积的50%。主要灌草植物包括球果白刺、短叶假木贼、红砂、霸王、梭梭、腊果麻黄、鹰爪柴、绵刺、沙冬青等、沙生针茅、砂蓝刺头、短脚锦鸡儿、珍珠猪毛菜、蒙古韭等</w:t>
      </w:r>
      <w:r>
        <w:rPr>
          <w:rStyle w:val="14"/>
          <w:rFonts w:hint="default" w:ascii="仿宋" w:hAnsi="仿宋" w:eastAsia="仿宋"/>
          <w:b w:val="0"/>
          <w:i w:val="0"/>
          <w:caps w:val="0"/>
          <w:color w:val="auto"/>
          <w:spacing w:val="0"/>
          <w:w w:val="100"/>
          <w:kern w:val="2"/>
          <w:sz w:val="30"/>
          <w:szCs w:val="30"/>
          <w:highlight w:val="none"/>
          <w:lang w:eastAsia="zh-CN" w:bidi="ar-SA"/>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baseline"/>
        <w:rPr>
          <w:rStyle w:val="14"/>
          <w:rFonts w:hint="default" w:ascii="仿宋" w:hAnsi="仿宋" w:eastAsia="仿宋"/>
          <w:b w:val="0"/>
          <w:i w:val="0"/>
          <w:caps w:val="0"/>
          <w:color w:val="auto"/>
          <w:spacing w:val="0"/>
          <w:w w:val="100"/>
          <w:kern w:val="2"/>
          <w:sz w:val="30"/>
          <w:szCs w:val="30"/>
          <w:highlight w:val="none"/>
          <w:lang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半荒漠植被主要分布在狼山以北地区的南部和东南部，约占全旗总面积的34%。主要灌草植物包括锦鸡儿、霸王、红砂、碱韭、冷蒿、小针茅、短花针茅、无芒隐子草、蒙古韭等</w:t>
      </w:r>
      <w:r>
        <w:rPr>
          <w:rStyle w:val="14"/>
          <w:rFonts w:hint="default" w:ascii="仿宋" w:hAnsi="仿宋" w:eastAsia="仿宋"/>
          <w:b w:val="0"/>
          <w:i w:val="0"/>
          <w:caps w:val="0"/>
          <w:color w:val="auto"/>
          <w:spacing w:val="0"/>
          <w:w w:val="100"/>
          <w:kern w:val="2"/>
          <w:sz w:val="30"/>
          <w:szCs w:val="30"/>
          <w:highlight w:val="none"/>
          <w:lang w:eastAsia="zh-CN" w:bidi="ar-SA"/>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baseline"/>
        <w:rPr>
          <w:rStyle w:val="14"/>
          <w:rFonts w:hint="default" w:ascii="仿宋" w:hAnsi="仿宋" w:eastAsia="仿宋"/>
          <w:b w:val="0"/>
          <w:i w:val="0"/>
          <w:caps w:val="0"/>
          <w:color w:val="auto"/>
          <w:spacing w:val="0"/>
          <w:w w:val="100"/>
          <w:kern w:val="2"/>
          <w:sz w:val="30"/>
          <w:szCs w:val="30"/>
          <w:highlight w:val="none"/>
          <w:lang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山地植被主要分布在南部的狼山。山前冲击台地主要有红砂、松叶猪毛菜、霸王、中亚紫菀木、沙生针茅</w:t>
      </w:r>
      <w:r>
        <w:rPr>
          <w:rStyle w:val="14"/>
          <w:rFonts w:hint="default" w:ascii="仿宋" w:hAnsi="仿宋" w:eastAsia="仿宋"/>
          <w:b w:val="0"/>
          <w:i w:val="0"/>
          <w:caps w:val="0"/>
          <w:color w:val="auto"/>
          <w:spacing w:val="0"/>
          <w:w w:val="100"/>
          <w:kern w:val="2"/>
          <w:sz w:val="30"/>
          <w:szCs w:val="30"/>
          <w:highlight w:val="none"/>
          <w:lang w:eastAsia="zh-CN" w:bidi="ar-SA"/>
        </w:rPr>
        <w:t>，</w:t>
      </w:r>
      <w:r>
        <w:rPr>
          <w:rStyle w:val="14"/>
          <w:rFonts w:hint="eastAsia" w:ascii="仿宋" w:hAnsi="仿宋" w:eastAsia="仿宋"/>
          <w:b w:val="0"/>
          <w:i w:val="0"/>
          <w:caps w:val="0"/>
          <w:color w:val="auto"/>
          <w:spacing w:val="0"/>
          <w:w w:val="100"/>
          <w:kern w:val="2"/>
          <w:sz w:val="30"/>
          <w:szCs w:val="30"/>
          <w:highlight w:val="none"/>
          <w:lang w:val="en-US" w:eastAsia="zh-CN" w:bidi="ar-SA"/>
        </w:rPr>
        <w:t>冲击沟口常见酸枣</w:t>
      </w:r>
      <w:r>
        <w:rPr>
          <w:rStyle w:val="14"/>
          <w:rFonts w:hint="default" w:ascii="仿宋" w:hAnsi="仿宋" w:eastAsia="仿宋"/>
          <w:b w:val="0"/>
          <w:i w:val="0"/>
          <w:caps w:val="0"/>
          <w:color w:val="auto"/>
          <w:spacing w:val="0"/>
          <w:w w:val="100"/>
          <w:kern w:val="2"/>
          <w:sz w:val="30"/>
          <w:szCs w:val="30"/>
          <w:highlight w:val="none"/>
          <w:lang w:eastAsia="zh-CN" w:bidi="ar-SA"/>
        </w:rPr>
        <w:t>；</w:t>
      </w:r>
      <w:r>
        <w:rPr>
          <w:rStyle w:val="14"/>
          <w:rFonts w:hint="eastAsia" w:ascii="仿宋" w:hAnsi="仿宋" w:eastAsia="仿宋"/>
          <w:b w:val="0"/>
          <w:i w:val="0"/>
          <w:caps w:val="0"/>
          <w:color w:val="auto"/>
          <w:spacing w:val="0"/>
          <w:w w:val="100"/>
          <w:kern w:val="2"/>
          <w:sz w:val="30"/>
          <w:szCs w:val="30"/>
          <w:highlight w:val="none"/>
          <w:lang w:val="en-US" w:eastAsia="zh-CN" w:bidi="ar-SA"/>
        </w:rPr>
        <w:t>在海拔1000—1800米的山坡、山麓及沟谷中，主要以旱榆、单瓣黄刺玫、狭叶锦鸡儿、蒙古扁桃等为常见</w:t>
      </w:r>
      <w:r>
        <w:rPr>
          <w:rStyle w:val="14"/>
          <w:rFonts w:hint="default" w:ascii="仿宋" w:hAnsi="仿宋" w:eastAsia="仿宋"/>
          <w:b w:val="0"/>
          <w:i w:val="0"/>
          <w:caps w:val="0"/>
          <w:color w:val="auto"/>
          <w:spacing w:val="0"/>
          <w:w w:val="100"/>
          <w:kern w:val="2"/>
          <w:sz w:val="30"/>
          <w:szCs w:val="30"/>
          <w:highlight w:val="none"/>
          <w:lang w:eastAsia="zh-CN" w:bidi="ar-SA"/>
        </w:rPr>
        <w:t>；</w:t>
      </w:r>
      <w:r>
        <w:rPr>
          <w:rStyle w:val="14"/>
          <w:rFonts w:hint="eastAsia" w:ascii="仿宋" w:hAnsi="仿宋" w:eastAsia="仿宋"/>
          <w:b w:val="0"/>
          <w:i w:val="0"/>
          <w:caps w:val="0"/>
          <w:color w:val="auto"/>
          <w:spacing w:val="0"/>
          <w:w w:val="100"/>
          <w:kern w:val="2"/>
          <w:sz w:val="30"/>
          <w:szCs w:val="30"/>
          <w:highlight w:val="none"/>
          <w:lang w:val="en-US" w:eastAsia="zh-CN" w:bidi="ar-SA"/>
        </w:rPr>
        <w:t>在海拔1800—2200米之间的山坡以叉子圆柏为主，沟谷以鄂尔多斯小檗、小叶金露梅、大果榆为常见；山顶则以阿拉善点地梅、伏毛山莓草、冷蒿等为主；海拔2200米以上则分布小叶金露梅、阿尔泰地蔷薇、刺叶柄棘豆、火烙草等</w:t>
      </w:r>
      <w:r>
        <w:rPr>
          <w:rStyle w:val="14"/>
          <w:rFonts w:hint="default" w:ascii="仿宋" w:hAnsi="仿宋" w:eastAsia="仿宋"/>
          <w:b w:val="0"/>
          <w:i w:val="0"/>
          <w:caps w:val="0"/>
          <w:color w:val="auto"/>
          <w:spacing w:val="0"/>
          <w:w w:val="100"/>
          <w:kern w:val="2"/>
          <w:sz w:val="30"/>
          <w:szCs w:val="30"/>
          <w:highlight w:val="none"/>
          <w:lang w:eastAsia="zh-CN" w:bidi="ar-SA"/>
        </w:rPr>
        <w:t>。</w:t>
      </w:r>
    </w:p>
    <w:p>
      <w:pPr>
        <w:pStyle w:val="2"/>
        <w:keepNext w:val="0"/>
        <w:keepLines w:val="0"/>
        <w:pageBreakBefore w:val="0"/>
        <w:widowControl/>
        <w:kinsoku/>
        <w:wordWrap/>
        <w:overflowPunct/>
        <w:topLinePunct w:val="0"/>
        <w:autoSpaceDE/>
        <w:autoSpaceDN/>
        <w:bidi w:val="0"/>
        <w:adjustRightInd/>
        <w:snapToGrid w:val="0"/>
        <w:spacing w:line="360" w:lineRule="auto"/>
        <w:ind w:firstLine="600" w:firstLineChars="200"/>
        <w:textAlignment w:val="baseline"/>
        <w:rPr>
          <w:rFonts w:hint="eastAsia"/>
          <w:color w:val="auto"/>
          <w:highlight w:val="none"/>
          <w:lang w:val="en-US" w:eastAsia="zh-CN"/>
        </w:rPr>
      </w:pPr>
      <w:r>
        <w:rPr>
          <w:rStyle w:val="14"/>
          <w:rFonts w:hint="eastAsia" w:ascii="仿宋" w:hAnsi="仿宋"/>
          <w:b w:val="0"/>
          <w:i w:val="0"/>
          <w:caps w:val="0"/>
          <w:color w:val="auto"/>
          <w:spacing w:val="0"/>
          <w:w w:val="100"/>
          <w:kern w:val="2"/>
          <w:sz w:val="30"/>
          <w:szCs w:val="30"/>
          <w:highlight w:val="none"/>
          <w:lang w:val="en-US" w:eastAsia="zh-CN" w:bidi="ar-SA"/>
        </w:rPr>
        <w:t>沙生植被主要分布在后山和山前各沙区，常见的有白刺、梭梭、柠条锦鸡儿、白沙蒿、</w:t>
      </w:r>
      <w:r>
        <w:rPr>
          <w:rFonts w:hint="eastAsia"/>
          <w:color w:val="auto"/>
          <w:highlight w:val="none"/>
          <w:lang w:val="en-US" w:eastAsia="zh-CN"/>
        </w:rPr>
        <w:t>黑沙蒿、沙竹等。</w:t>
      </w:r>
    </w:p>
    <w:p>
      <w:pPr>
        <w:pStyle w:val="2"/>
        <w:keepNext w:val="0"/>
        <w:keepLines w:val="0"/>
        <w:pageBreakBefore w:val="0"/>
        <w:widowControl/>
        <w:kinsoku/>
        <w:wordWrap/>
        <w:overflowPunct/>
        <w:topLinePunct w:val="0"/>
        <w:autoSpaceDE/>
        <w:autoSpaceDN/>
        <w:bidi w:val="0"/>
        <w:adjustRightInd/>
        <w:snapToGrid w:val="0"/>
        <w:spacing w:line="360" w:lineRule="auto"/>
        <w:ind w:left="298" w:leftChars="142" w:firstLine="300" w:firstLineChars="100"/>
        <w:textAlignment w:val="baseline"/>
        <w:rPr>
          <w:rStyle w:val="14"/>
          <w:rFonts w:hint="eastAsia" w:ascii="仿宋" w:hAnsi="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盐生植被在全旗盐碱地均有分布，</w:t>
      </w:r>
      <w:r>
        <w:rPr>
          <w:rStyle w:val="14"/>
          <w:rFonts w:hint="eastAsia" w:ascii="仿宋" w:hAnsi="仿宋" w:cs="Times New Roman"/>
          <w:b w:val="0"/>
          <w:i w:val="0"/>
          <w:caps w:val="0"/>
          <w:color w:val="auto"/>
          <w:spacing w:val="0"/>
          <w:w w:val="100"/>
          <w:kern w:val="2"/>
          <w:sz w:val="30"/>
          <w:szCs w:val="30"/>
          <w:highlight w:val="none"/>
          <w:lang w:val="en-US" w:eastAsia="zh-CN" w:bidi="ar-SA"/>
        </w:rPr>
        <w:t>主要有盐爪爪、芦苇、柽柳等。</w:t>
      </w:r>
    </w:p>
    <w:p>
      <w:pPr>
        <w:pStyle w:val="2"/>
        <w:keepNext w:val="0"/>
        <w:keepLines w:val="0"/>
        <w:pageBreakBefore w:val="0"/>
        <w:widowControl/>
        <w:kinsoku/>
        <w:wordWrap/>
        <w:overflowPunct/>
        <w:topLinePunct w:val="0"/>
        <w:autoSpaceDE/>
        <w:autoSpaceDN/>
        <w:bidi w:val="0"/>
        <w:adjustRightInd/>
        <w:snapToGrid w:val="0"/>
        <w:spacing w:line="360" w:lineRule="auto"/>
        <w:ind w:firstLine="600" w:firstLineChars="200"/>
        <w:textAlignment w:val="baseline"/>
        <w:rPr>
          <w:rStyle w:val="14"/>
          <w:rFonts w:hint="default"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（2）动物：</w:t>
      </w:r>
      <w:r>
        <w:rPr>
          <w:rStyle w:val="14"/>
          <w:rFonts w:hint="default" w:ascii="仿宋" w:hAnsi="仿宋" w:eastAsia="仿宋" w:cs="Times New Roman"/>
          <w:b w:val="0"/>
          <w:i w:val="0"/>
          <w:caps w:val="0"/>
          <w:color w:val="auto"/>
          <w:spacing w:val="0"/>
          <w:w w:val="100"/>
          <w:kern w:val="2"/>
          <w:sz w:val="30"/>
          <w:szCs w:val="30"/>
          <w:highlight w:val="none"/>
          <w:lang w:val="en-US" w:eastAsia="zh-CN" w:bidi="ar-SA"/>
        </w:rPr>
        <w:t>目前掌握的资料记载的脊椎动物共有约55科150余种，其中哺乳类动物14科48种，两栖类动物2科2种，爬行类动物3科5种，鱼类3科5种，鸟类约33科90余种。常见的哺乳类动物有鹅喉羚、岩羊、赤狐、沙狐、狗獾、猪獾、黄鼬、蒙古兔及鼠类动物。国家重点保护的野生动物共有24种，其中国家一级重点保护野生动物5种：蒙古野驴、雪豹、波斑鸨、金雕、草原雕。国家二级重点保护的野生动物19种，主要包括鹅喉羚</w:t>
      </w: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w:t>
      </w:r>
      <w:r>
        <w:rPr>
          <w:rStyle w:val="14"/>
          <w:rFonts w:hint="default" w:ascii="仿宋" w:hAnsi="仿宋" w:eastAsia="仿宋" w:cs="Times New Roman"/>
          <w:b w:val="0"/>
          <w:i w:val="0"/>
          <w:caps w:val="0"/>
          <w:color w:val="auto"/>
          <w:spacing w:val="0"/>
          <w:w w:val="100"/>
          <w:kern w:val="2"/>
          <w:sz w:val="30"/>
          <w:szCs w:val="30"/>
          <w:highlight w:val="none"/>
          <w:lang w:val="en-US" w:eastAsia="zh-CN" w:bidi="ar-SA"/>
        </w:rPr>
        <w:t>岩羊、北山羊、盘羊、猞猁、荒漠猫、兔狲</w:t>
      </w: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、大天鹅、蓑羽鹤、鸢、红隼</w:t>
      </w:r>
      <w:r>
        <w:rPr>
          <w:rStyle w:val="14"/>
          <w:rFonts w:hint="default" w:ascii="仿宋" w:hAnsi="仿宋" w:eastAsia="仿宋" w:cs="Times New Roman"/>
          <w:b w:val="0"/>
          <w:i w:val="0"/>
          <w:caps w:val="0"/>
          <w:color w:val="auto"/>
          <w:spacing w:val="0"/>
          <w:w w:val="100"/>
          <w:kern w:val="2"/>
          <w:sz w:val="30"/>
          <w:szCs w:val="30"/>
          <w:highlight w:val="none"/>
          <w:lang w:val="en-US" w:eastAsia="zh-CN" w:bidi="ar-SA"/>
        </w:rPr>
        <w:t>等。</w:t>
      </w:r>
    </w:p>
    <w:p>
      <w:pPr>
        <w:keepLines/>
        <w:snapToGrid/>
        <w:spacing w:before="0" w:beforeAutospacing="0" w:after="0" w:afterAutospacing="0" w:line="360" w:lineRule="auto"/>
        <w:jc w:val="both"/>
        <w:textAlignment w:val="baseline"/>
        <w:outlineLvl w:val="1"/>
        <w:rPr>
          <w:rStyle w:val="25"/>
          <w:rFonts w:hint="default" w:ascii="仿宋" w:hAnsi="仿宋" w:eastAsia="仿宋" w:cs="仿宋"/>
          <w:b/>
          <w:bCs/>
          <w:i w:val="0"/>
          <w:caps w:val="0"/>
          <w:color w:val="auto"/>
          <w:spacing w:val="0"/>
          <w:w w:val="100"/>
          <w:kern w:val="2"/>
          <w:sz w:val="32"/>
          <w:szCs w:val="32"/>
          <w:highlight w:val="none"/>
          <w:lang w:eastAsia="zh-CN" w:bidi="ar-SA"/>
        </w:rPr>
      </w:pPr>
      <w:bookmarkStart w:id="27" w:name="_Toc13599"/>
      <w:bookmarkStart w:id="28" w:name="_Toc22142"/>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w:t>
      </w:r>
      <w:r>
        <w:rPr>
          <w:rStyle w:val="25"/>
          <w:rFonts w:hint="eastAsia" w:ascii="仿宋" w:hAnsi="仿宋" w:eastAsia="仿宋" w:cs="仿宋"/>
          <w:b/>
          <w:bCs/>
          <w:i w:val="0"/>
          <w:caps w:val="0"/>
          <w:color w:val="auto"/>
          <w:spacing w:val="0"/>
          <w:w w:val="100"/>
          <w:kern w:val="2"/>
          <w:sz w:val="32"/>
          <w:szCs w:val="32"/>
          <w:highlight w:val="none"/>
          <w:lang w:val="en-US" w:eastAsia="zh-CN" w:bidi="ar-SA"/>
        </w:rPr>
        <w:t>7</w:t>
      </w:r>
      <w:r>
        <w:rPr>
          <w:rStyle w:val="25"/>
          <w:rFonts w:ascii="仿宋" w:hAnsi="仿宋" w:eastAsia="仿宋" w:cs="仿宋"/>
          <w:b/>
          <w:bCs/>
          <w:i w:val="0"/>
          <w:caps w:val="0"/>
          <w:color w:val="auto"/>
          <w:spacing w:val="0"/>
          <w:w w:val="100"/>
          <w:kern w:val="2"/>
          <w:sz w:val="32"/>
          <w:szCs w:val="32"/>
          <w:highlight w:val="none"/>
          <w:lang w:val="en-US" w:eastAsia="zh-CN" w:bidi="ar-SA"/>
        </w:rPr>
        <w:t>社会经济概况</w:t>
      </w:r>
      <w:bookmarkEnd w:id="27"/>
      <w:bookmarkEnd w:id="28"/>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eastAsia"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乌拉特”蒙古语意为“能工巧匠”。乌拉特后旗位于巴彦淖尔市西北部，西邻阿拉善盟，北与蒙古国南戈壁省接壤，国境线195.25公里。全旗总面积2.5万平方公里，占巴彦淖尔市总面积的38％，辖三镇三苏木、50个嘎查村。全旗户籍人口60240人，常住人口53946人，是国家园林县城、国家卫生县城、全国民族团结进步示范旗。</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both"/>
        <w:textAlignment w:val="baseline"/>
        <w:rPr>
          <w:rStyle w:val="14"/>
          <w:rFonts w:hint="eastAsia"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2"/>
          <w:sz w:val="30"/>
          <w:szCs w:val="30"/>
          <w:highlight w:val="none"/>
          <w:lang w:val="en-US" w:eastAsia="zh-CN" w:bidi="ar-SA"/>
        </w:rPr>
        <w:t>截至2021年，全旗地区生产总值实现93.11亿元，增长5.5%，年均递增4.8%，人均GDP实现175183元，高居全市第一位、全区第五位、全国第八位。随着经济总量的增强，财政收入突破10亿元，同比增长22.3%，总量位居全市第二位，增速居全市第一位，年均递增6.7%；人均一般公共预算收入达到18975元，稳居全市前列。</w:t>
      </w:r>
    </w:p>
    <w:p>
      <w:pPr>
        <w:pStyle w:val="2"/>
        <w:keepNext w:val="0"/>
        <w:keepLines w:val="0"/>
        <w:pageBreakBefore w:val="0"/>
        <w:widowControl/>
        <w:kinsoku/>
        <w:wordWrap/>
        <w:overflowPunct/>
        <w:topLinePunct w:val="0"/>
        <w:autoSpaceDE/>
        <w:autoSpaceDN/>
        <w:bidi w:val="0"/>
        <w:adjustRightInd/>
        <w:spacing w:line="360" w:lineRule="auto"/>
        <w:ind w:firstLine="600" w:firstLineChars="200"/>
        <w:textAlignment w:val="baseline"/>
        <w:rPr>
          <w:rStyle w:val="14"/>
          <w:rFonts w:hint="eastAsia" w:ascii="仿宋" w:hAnsi="仿宋" w:eastAsia="仿宋" w:cs="Times New Roman"/>
          <w:b w:val="0"/>
          <w:i w:val="0"/>
          <w:caps w:val="0"/>
          <w:color w:val="auto"/>
          <w:spacing w:val="0"/>
          <w:w w:val="100"/>
          <w:kern w:val="2"/>
          <w:sz w:val="30"/>
          <w:szCs w:val="30"/>
          <w:highlight w:val="none"/>
          <w:lang w:val="en-US" w:eastAsia="zh-CN" w:bidi="ar-SA"/>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基础设施日臻完善，国道242、331、335全面通车，防洪、蓄水、供水等10项重点水利工程相继建成，电网架构扩容升级，“智慧广电”惠及1273户分散牧户。美丽乡村建设成效明显，新建卫生户厕4336个，垃圾处理、污水处理、安全饮水等一批重点工程建成投用，农牧区人居环境整治三年行动圆满完成。</w:t>
      </w:r>
    </w:p>
    <w:p>
      <w:pPr>
        <w:keepLines/>
        <w:snapToGrid/>
        <w:spacing w:before="0" w:beforeAutospacing="0" w:after="0" w:afterAutospacing="0" w:line="360" w:lineRule="auto"/>
        <w:jc w:val="both"/>
        <w:textAlignment w:val="baseline"/>
        <w:outlineLvl w:val="1"/>
        <w:rPr>
          <w:rStyle w:val="25"/>
          <w:rFonts w:hint="default" w:ascii="仿宋" w:hAnsi="仿宋" w:eastAsia="仿宋" w:cs="仿宋"/>
          <w:b/>
          <w:bCs/>
          <w:i w:val="0"/>
          <w:caps w:val="0"/>
          <w:color w:val="auto"/>
          <w:spacing w:val="0"/>
          <w:w w:val="100"/>
          <w:kern w:val="2"/>
          <w:sz w:val="32"/>
          <w:szCs w:val="32"/>
          <w:highlight w:val="none"/>
          <w:lang w:eastAsia="zh-CN" w:bidi="ar-SA"/>
        </w:rPr>
      </w:pPr>
      <w:bookmarkStart w:id="29" w:name="_Toc25547"/>
      <w:r>
        <w:rPr>
          <w:rStyle w:val="25"/>
          <w:rFonts w:hint="eastAsia" w:ascii="仿宋" w:hAnsi="仿宋" w:eastAsia="仿宋" w:cs="仿宋"/>
          <w:b/>
          <w:bCs/>
          <w:i w:val="0"/>
          <w:caps w:val="0"/>
          <w:color w:val="auto"/>
          <w:spacing w:val="0"/>
          <w:w w:val="100"/>
          <w:kern w:val="2"/>
          <w:sz w:val="32"/>
          <w:szCs w:val="32"/>
          <w:highlight w:val="none"/>
          <w:lang w:val="en-US" w:eastAsia="zh-CN" w:bidi="ar-SA"/>
        </w:rPr>
        <w:t>4</w:t>
      </w:r>
      <w:r>
        <w:rPr>
          <w:rStyle w:val="25"/>
          <w:rFonts w:ascii="仿宋" w:hAnsi="仿宋" w:eastAsia="仿宋" w:cs="仿宋"/>
          <w:b/>
          <w:bCs/>
          <w:i w:val="0"/>
          <w:caps w:val="0"/>
          <w:color w:val="auto"/>
          <w:spacing w:val="0"/>
          <w:w w:val="100"/>
          <w:kern w:val="2"/>
          <w:sz w:val="32"/>
          <w:szCs w:val="32"/>
          <w:highlight w:val="none"/>
          <w:lang w:val="en-US" w:eastAsia="zh-CN" w:bidi="ar-SA"/>
        </w:rPr>
        <w:t>.</w:t>
      </w:r>
      <w:r>
        <w:rPr>
          <w:rStyle w:val="25"/>
          <w:rFonts w:hint="eastAsia" w:ascii="仿宋" w:hAnsi="仿宋" w:eastAsia="仿宋" w:cs="仿宋"/>
          <w:b/>
          <w:bCs/>
          <w:i w:val="0"/>
          <w:caps w:val="0"/>
          <w:color w:val="auto"/>
          <w:spacing w:val="0"/>
          <w:w w:val="100"/>
          <w:kern w:val="2"/>
          <w:sz w:val="32"/>
          <w:szCs w:val="32"/>
          <w:highlight w:val="none"/>
          <w:lang w:val="en-US" w:eastAsia="zh-CN" w:bidi="ar-SA"/>
        </w:rPr>
        <w:t>8旅游资源</w:t>
      </w:r>
      <w:bookmarkEnd w:id="29"/>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1"/>
        <w:jc w:val="both"/>
        <w:textAlignment w:val="baseline"/>
        <w:rPr>
          <w:rFonts w:hint="eastAsia" w:ascii="仿宋" w:hAnsi="仿宋" w:eastAsia="仿宋" w:cs="仿宋"/>
          <w:color w:val="auto"/>
          <w:sz w:val="30"/>
          <w:szCs w:val="30"/>
          <w:highlight w:val="none"/>
          <w:lang w:val="en-US" w:eastAsia="zh-CN"/>
        </w:rPr>
      </w:pPr>
      <w:r>
        <w:rPr>
          <w:rStyle w:val="14"/>
          <w:rFonts w:hint="eastAsia" w:ascii="仿宋" w:hAnsi="仿宋" w:eastAsia="仿宋" w:cs="Times New Roman"/>
          <w:b w:val="0"/>
          <w:i w:val="0"/>
          <w:caps w:val="0"/>
          <w:color w:val="auto"/>
          <w:spacing w:val="0"/>
          <w:w w:val="100"/>
          <w:kern w:val="2"/>
          <w:sz w:val="30"/>
          <w:szCs w:val="30"/>
          <w:highlight w:val="none"/>
          <w:lang w:val="en-US" w:eastAsia="zh-CN" w:bidi="ar-SA"/>
        </w:rPr>
        <w:t>乌拉特后旗地域辽阔，地理地貌独特，境内遍布戈壁、沙漠、草原、阴山、火山遗迹、大漠丹霞、奇石林等地质地貌，同时虽地处北漠，但人类文明遗址多处可见有，形成特种旅游目的地。有</w:t>
      </w:r>
      <w:r>
        <w:rPr>
          <w:rFonts w:hint="eastAsia" w:ascii="仿宋_GB2312" w:hAnsi="仿宋_GB2312" w:eastAsia="仿宋_GB2312" w:cs="仿宋_GB2312"/>
          <w:color w:val="auto"/>
          <w:sz w:val="32"/>
          <w:szCs w:val="32"/>
          <w:highlight w:val="none"/>
          <w:lang w:val="en-US" w:eastAsia="zh-CN"/>
        </w:rPr>
        <w:t>浩日格</w:t>
      </w:r>
      <w:r>
        <w:rPr>
          <w:rFonts w:hint="eastAsia" w:ascii="仿宋" w:hAnsi="仿宋" w:eastAsia="仿宋" w:cs="仿宋"/>
          <w:color w:val="auto"/>
          <w:sz w:val="30"/>
          <w:szCs w:val="30"/>
          <w:highlight w:val="none"/>
          <w:lang w:val="en-US" w:eastAsia="zh-CN"/>
        </w:rPr>
        <w:t>空中草原、潮格温都尔山、毕力其尔石林、玛瑙湖、乌宝力格国家沙漠公园（马兰花滩）、巴音温都尔恐龙化石保护区（丹霞地貌）、宝音图风蚀景观（戈壁神驼）、梭梭林蒙古野驴自然保护区、乌拉特后旗植物园等自然景观19处。有东升庙阳山生态文化景区、巴音善岱庙、乌拉特后旗博物馆、戈壁红驼博物馆、那达慕体育公园、阴山岩画《群虎图》、蒙医特色保健康养服务中心、塞城生态文化旅游景区、炭窑口岩画、达巴图古城（高阙塞遗址）等自然景观19处。</w:t>
      </w: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bookmarkStart w:id="30" w:name="_Toc21580"/>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rPr>
          <w:rFonts w:hint="eastAsia"/>
          <w:color w:val="auto"/>
          <w:highlight w:val="none"/>
          <w:lang w:val="en-US" w:eastAsia="zh-CN"/>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pPr>
    </w:p>
    <w:p>
      <w:pPr>
        <w:pStyle w:val="19"/>
        <w:keepLines/>
        <w:snapToGrid/>
        <w:spacing w:before="159" w:beforeAutospacing="0" w:after="159" w:afterAutospacing="0" w:line="240" w:lineRule="auto"/>
        <w:jc w:val="left"/>
        <w:textAlignment w:val="baseline"/>
        <w:outlineLvl w:val="0"/>
        <w:rPr>
          <w:rStyle w:val="14"/>
          <w:rFonts w:hint="eastAsia" w:ascii="仿宋" w:hAnsi="仿宋" w:eastAsia="仿宋"/>
          <w:b/>
          <w:bCs w:val="0"/>
          <w:i w:val="0"/>
          <w:caps w:val="0"/>
          <w:color w:val="auto"/>
          <w:spacing w:val="0"/>
          <w:w w:val="100"/>
          <w:kern w:val="44"/>
          <w:sz w:val="36"/>
          <w:szCs w:val="36"/>
          <w:highlight w:val="none"/>
          <w:lang w:val="en-US" w:eastAsia="zh-CN" w:bidi="ar-SA"/>
        </w:rPr>
        <w:sectPr>
          <w:pgSz w:w="11906" w:h="16838"/>
          <w:pgMar w:top="1134" w:right="1417" w:bottom="1134" w:left="1417" w:header="851" w:footer="992" w:gutter="0"/>
          <w:lnNumType w:countBy="0"/>
          <w:pgNumType w:fmt="decimal" w:start="1"/>
          <w:cols w:space="0" w:num="1"/>
          <w:rtlGutter w:val="0"/>
          <w:vAlign w:val="top"/>
          <w:docGrid w:type="lines" w:linePitch="312" w:charSpace="0"/>
        </w:sectPr>
      </w:pPr>
    </w:p>
    <w:p>
      <w:pPr>
        <w:pStyle w:val="19"/>
        <w:keepNext/>
        <w:keepLines/>
        <w:pageBreakBefore w:val="0"/>
        <w:widowControl/>
        <w:kinsoku/>
        <w:wordWrap/>
        <w:overflowPunct/>
        <w:topLinePunct w:val="0"/>
        <w:autoSpaceDE/>
        <w:autoSpaceDN/>
        <w:bidi w:val="0"/>
        <w:adjustRightInd/>
        <w:snapToGrid/>
        <w:spacing w:before="313" w:beforeLines="100" w:beforeAutospacing="0" w:after="157" w:afterLines="50" w:afterAutospacing="0" w:line="360" w:lineRule="auto"/>
        <w:jc w:val="left"/>
        <w:textAlignment w:val="baseline"/>
        <w:outlineLvl w:val="0"/>
        <w:rPr>
          <w:rStyle w:val="14"/>
          <w:rFonts w:ascii="仿宋" w:hAnsi="仿宋" w:eastAsia="仿宋"/>
          <w:b/>
          <w:bCs w:val="0"/>
          <w:i w:val="0"/>
          <w:caps w:val="0"/>
          <w:color w:val="auto"/>
          <w:spacing w:val="0"/>
          <w:w w:val="100"/>
          <w:kern w:val="44"/>
          <w:sz w:val="36"/>
          <w:szCs w:val="36"/>
          <w:highlight w:val="none"/>
          <w:lang w:val="en-US" w:eastAsia="zh-CN" w:bidi="ar-SA"/>
        </w:rPr>
      </w:pPr>
      <w:bookmarkStart w:id="31" w:name="_Toc7170"/>
      <w:r>
        <w:rPr>
          <w:rStyle w:val="14"/>
          <w:rFonts w:hint="eastAsia" w:ascii="仿宋" w:hAnsi="仿宋" w:eastAsia="仿宋"/>
          <w:b/>
          <w:bCs w:val="0"/>
          <w:i w:val="0"/>
          <w:caps w:val="0"/>
          <w:color w:val="auto"/>
          <w:spacing w:val="0"/>
          <w:w w:val="100"/>
          <w:kern w:val="44"/>
          <w:sz w:val="36"/>
          <w:szCs w:val="36"/>
          <w:highlight w:val="none"/>
          <w:lang w:val="en-US" w:eastAsia="zh-CN" w:bidi="ar-SA"/>
        </w:rPr>
        <w:t>5.</w:t>
      </w:r>
      <w:r>
        <w:rPr>
          <w:rStyle w:val="14"/>
          <w:rFonts w:ascii="仿宋" w:hAnsi="仿宋" w:eastAsia="仿宋"/>
          <w:b/>
          <w:bCs w:val="0"/>
          <w:i w:val="0"/>
          <w:caps w:val="0"/>
          <w:color w:val="auto"/>
          <w:spacing w:val="0"/>
          <w:w w:val="100"/>
          <w:kern w:val="44"/>
          <w:sz w:val="36"/>
          <w:szCs w:val="36"/>
          <w:highlight w:val="none"/>
          <w:lang w:val="en-US" w:eastAsia="zh-CN" w:bidi="ar-SA"/>
        </w:rPr>
        <w:t>建设思路</w:t>
      </w:r>
      <w:bookmarkEnd w:id="30"/>
      <w:bookmarkEnd w:id="31"/>
    </w:p>
    <w:p>
      <w:pPr>
        <w:pStyle w:val="20"/>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32" w:name="_Toc5634"/>
      <w:bookmarkStart w:id="33" w:name="_Toc1140"/>
      <w:r>
        <w:rPr>
          <w:rStyle w:val="14"/>
          <w:rFonts w:hint="eastAsia" w:ascii="仿宋" w:hAnsi="仿宋" w:eastAsia="仿宋" w:cs="仿宋"/>
          <w:b/>
          <w:bCs/>
          <w:i w:val="0"/>
          <w:caps w:val="0"/>
          <w:color w:val="auto"/>
          <w:spacing w:val="0"/>
          <w:w w:val="100"/>
          <w:kern w:val="2"/>
          <w:sz w:val="32"/>
          <w:szCs w:val="32"/>
          <w:highlight w:val="none"/>
          <w:lang w:val="en-US" w:eastAsia="zh-CN" w:bidi="ar-SA"/>
        </w:rPr>
        <w:t>5</w:t>
      </w:r>
      <w:r>
        <w:rPr>
          <w:rStyle w:val="14"/>
          <w:rFonts w:ascii="仿宋" w:hAnsi="仿宋" w:eastAsia="仿宋" w:cs="仿宋"/>
          <w:b/>
          <w:bCs/>
          <w:i w:val="0"/>
          <w:caps w:val="0"/>
          <w:color w:val="auto"/>
          <w:spacing w:val="0"/>
          <w:w w:val="100"/>
          <w:kern w:val="2"/>
          <w:sz w:val="32"/>
          <w:szCs w:val="32"/>
          <w:highlight w:val="none"/>
          <w:lang w:val="en-US" w:eastAsia="zh-CN" w:bidi="ar-SA"/>
        </w:rPr>
        <w:t>.1指导思想</w:t>
      </w:r>
      <w:bookmarkEnd w:id="32"/>
      <w:bookmarkEnd w:id="33"/>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以</w:t>
      </w:r>
      <w:r>
        <w:rPr>
          <w:rStyle w:val="14"/>
          <w:rFonts w:hint="eastAsia" w:ascii="仿宋" w:hAnsi="仿宋" w:eastAsia="仿宋"/>
          <w:b w:val="0"/>
          <w:i w:val="0"/>
          <w:caps w:val="0"/>
          <w:color w:val="auto"/>
          <w:spacing w:val="0"/>
          <w:w w:val="100"/>
          <w:kern w:val="0"/>
          <w:sz w:val="30"/>
          <w:szCs w:val="30"/>
          <w:highlight w:val="none"/>
          <w:lang w:val="en-US" w:eastAsia="zh-CN"/>
        </w:rPr>
        <w:t>习近平新时代</w:t>
      </w:r>
      <w:r>
        <w:rPr>
          <w:rStyle w:val="14"/>
          <w:rFonts w:ascii="仿宋" w:hAnsi="仿宋" w:eastAsia="仿宋"/>
          <w:b w:val="0"/>
          <w:i w:val="0"/>
          <w:caps w:val="0"/>
          <w:color w:val="auto"/>
          <w:spacing w:val="0"/>
          <w:w w:val="100"/>
          <w:kern w:val="0"/>
          <w:sz w:val="30"/>
          <w:szCs w:val="30"/>
          <w:highlight w:val="none"/>
          <w:lang w:val="en-US" w:eastAsia="zh-CN"/>
        </w:rPr>
        <w:t>中国特色社会主义思想为指导，深入贯彻党的</w:t>
      </w:r>
      <w:r>
        <w:rPr>
          <w:rStyle w:val="14"/>
          <w:rFonts w:hint="eastAsia" w:ascii="仿宋" w:hAnsi="仿宋" w:eastAsia="仿宋"/>
          <w:b w:val="0"/>
          <w:i w:val="0"/>
          <w:caps w:val="0"/>
          <w:color w:val="auto"/>
          <w:spacing w:val="0"/>
          <w:w w:val="100"/>
          <w:kern w:val="0"/>
          <w:sz w:val="30"/>
          <w:szCs w:val="30"/>
          <w:highlight w:val="none"/>
          <w:lang w:val="en-US" w:eastAsia="zh-CN"/>
        </w:rPr>
        <w:t>二十</w:t>
      </w:r>
      <w:r>
        <w:rPr>
          <w:rStyle w:val="14"/>
          <w:rFonts w:ascii="仿宋" w:hAnsi="仿宋" w:eastAsia="仿宋"/>
          <w:b w:val="0"/>
          <w:i w:val="0"/>
          <w:caps w:val="0"/>
          <w:color w:val="auto"/>
          <w:spacing w:val="0"/>
          <w:w w:val="100"/>
          <w:kern w:val="0"/>
          <w:sz w:val="30"/>
          <w:szCs w:val="30"/>
          <w:highlight w:val="none"/>
          <w:lang w:val="en-US" w:eastAsia="zh-CN"/>
        </w:rPr>
        <w:t>大精神，坚决落实习近平总书记在内蒙古考察时的重要讲话</w:t>
      </w:r>
      <w:r>
        <w:rPr>
          <w:rStyle w:val="14"/>
          <w:rFonts w:hint="eastAsia" w:ascii="仿宋" w:hAnsi="仿宋" w:eastAsia="仿宋"/>
          <w:b w:val="0"/>
          <w:i w:val="0"/>
          <w:caps w:val="0"/>
          <w:color w:val="auto"/>
          <w:spacing w:val="0"/>
          <w:w w:val="100"/>
          <w:kern w:val="0"/>
          <w:sz w:val="30"/>
          <w:szCs w:val="30"/>
          <w:highlight w:val="none"/>
          <w:lang w:val="en-US" w:eastAsia="zh-CN"/>
        </w:rPr>
        <w:t>精神</w:t>
      </w:r>
      <w:r>
        <w:rPr>
          <w:rStyle w:val="14"/>
          <w:rFonts w:ascii="仿宋" w:hAnsi="仿宋" w:eastAsia="仿宋"/>
          <w:b w:val="0"/>
          <w:i w:val="0"/>
          <w:caps w:val="0"/>
          <w:color w:val="auto"/>
          <w:spacing w:val="0"/>
          <w:w w:val="100"/>
          <w:kern w:val="0"/>
          <w:sz w:val="30"/>
          <w:szCs w:val="30"/>
          <w:highlight w:val="none"/>
          <w:lang w:val="en-US" w:eastAsia="zh-CN"/>
        </w:rPr>
        <w:t>，紧紧围绕统筹推进“五位一体”总体布局和协调推进“四个全面”战略布局，认真践行绿水青山就是金山银山的发展理念。积极探索生态治理与绿色发展一体协同推进的防沙治沙综合治理模式。紧密结合乡村振兴等国家战略和精准扶贫，深入实施重点生态工程，推进乡村绿化，努力将乌拉特后旗打造为新时代社会主义生态文明建设展示窗口和防沙治沙综合治理实践的样板示范工程，</w:t>
      </w:r>
      <w:r>
        <w:rPr>
          <w:rStyle w:val="14"/>
          <w:rFonts w:hint="eastAsia" w:ascii="仿宋" w:hAnsi="仿宋" w:eastAsia="仿宋"/>
          <w:b w:val="0"/>
          <w:i w:val="0"/>
          <w:caps w:val="0"/>
          <w:color w:val="auto"/>
          <w:spacing w:val="0"/>
          <w:w w:val="100"/>
          <w:kern w:val="0"/>
          <w:sz w:val="30"/>
          <w:szCs w:val="30"/>
          <w:highlight w:val="none"/>
          <w:lang w:val="en-US" w:eastAsia="zh-CN"/>
        </w:rPr>
        <w:t>走在</w:t>
      </w:r>
      <w:r>
        <w:rPr>
          <w:rStyle w:val="14"/>
          <w:rFonts w:ascii="仿宋" w:hAnsi="仿宋" w:eastAsia="仿宋"/>
          <w:b w:val="0"/>
          <w:i w:val="0"/>
          <w:caps w:val="0"/>
          <w:color w:val="auto"/>
          <w:spacing w:val="0"/>
          <w:w w:val="100"/>
          <w:kern w:val="0"/>
          <w:sz w:val="30"/>
          <w:szCs w:val="30"/>
          <w:highlight w:val="none"/>
          <w:lang w:val="en-US" w:eastAsia="zh-CN"/>
        </w:rPr>
        <w:t>沙区综合治理全市乃至全区前列。</w:t>
      </w:r>
    </w:p>
    <w:p>
      <w:pPr>
        <w:pStyle w:val="20"/>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34" w:name="_Toc17289"/>
      <w:bookmarkStart w:id="35" w:name="_Toc8670"/>
      <w:r>
        <w:rPr>
          <w:rStyle w:val="14"/>
          <w:rFonts w:hint="eastAsia" w:ascii="仿宋" w:hAnsi="仿宋" w:eastAsia="仿宋" w:cs="仿宋"/>
          <w:b/>
          <w:bCs/>
          <w:i w:val="0"/>
          <w:caps w:val="0"/>
          <w:color w:val="auto"/>
          <w:spacing w:val="0"/>
          <w:w w:val="100"/>
          <w:kern w:val="2"/>
          <w:sz w:val="32"/>
          <w:szCs w:val="32"/>
          <w:highlight w:val="none"/>
          <w:lang w:val="en-US" w:eastAsia="zh-CN" w:bidi="ar-SA"/>
        </w:rPr>
        <w:t>5</w:t>
      </w:r>
      <w:r>
        <w:rPr>
          <w:rStyle w:val="14"/>
          <w:rFonts w:ascii="仿宋" w:hAnsi="仿宋" w:eastAsia="仿宋" w:cs="仿宋"/>
          <w:b/>
          <w:bCs/>
          <w:i w:val="0"/>
          <w:caps w:val="0"/>
          <w:color w:val="auto"/>
          <w:spacing w:val="0"/>
          <w:w w:val="100"/>
          <w:kern w:val="2"/>
          <w:sz w:val="32"/>
          <w:szCs w:val="32"/>
          <w:highlight w:val="none"/>
          <w:lang w:val="en-US" w:eastAsia="zh-CN" w:bidi="ar-SA"/>
        </w:rPr>
        <w:t>.2基本原则</w:t>
      </w:r>
      <w:bookmarkEnd w:id="34"/>
      <w:bookmarkEnd w:id="35"/>
    </w:p>
    <w:p>
      <w:pPr>
        <w:widowControl/>
        <w:snapToGrid/>
        <w:spacing w:before="0" w:beforeAutospacing="0" w:after="0" w:afterAutospacing="0" w:line="240" w:lineRule="auto"/>
        <w:jc w:val="left"/>
        <w:textAlignment w:val="baseline"/>
        <w:rPr>
          <w:rStyle w:val="14"/>
          <w:rFonts w:hint="default"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.2.1坚持生态优先、绿色发展</w:t>
      </w:r>
      <w:r>
        <w:rPr>
          <w:rStyle w:val="14"/>
          <w:rFonts w:hint="eastAsia" w:ascii="仿宋" w:hAnsi="仿宋" w:eastAsia="仿宋" w:cs="仿宋"/>
          <w:b/>
          <w:bCs/>
          <w:i w:val="0"/>
          <w:caps w:val="0"/>
          <w:color w:val="auto"/>
          <w:spacing w:val="0"/>
          <w:w w:val="100"/>
          <w:kern w:val="0"/>
          <w:sz w:val="30"/>
          <w:szCs w:val="30"/>
          <w:highlight w:val="none"/>
          <w:lang w:val="en-US" w:eastAsia="zh-CN"/>
        </w:rPr>
        <w:t>的原则</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把示范区的生态治理放在首位，切实做到以改善生态为示范区建设的主攻方向，协调好生态保护与产业发展之间的关系，在保护生态的前提下，合理开发利用沙区资源，将发展规模控制在环境容量或自然生产力恢复所允许的限度内，不断提升沙区的生态承载力，提高其综合示范能力。 </w:t>
      </w:r>
    </w:p>
    <w:p>
      <w:pPr>
        <w:widowControl/>
        <w:snapToGrid/>
        <w:spacing w:before="0" w:beforeAutospacing="0" w:after="0" w:afterAutospacing="0" w:line="24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.2.2坚持以水定绿，量水而行</w:t>
      </w:r>
      <w:r>
        <w:rPr>
          <w:rStyle w:val="14"/>
          <w:rFonts w:hint="eastAsia" w:ascii="仿宋" w:hAnsi="仿宋" w:eastAsia="仿宋" w:cs="仿宋"/>
          <w:b/>
          <w:bCs/>
          <w:i w:val="0"/>
          <w:caps w:val="0"/>
          <w:color w:val="auto"/>
          <w:spacing w:val="0"/>
          <w:w w:val="100"/>
          <w:kern w:val="0"/>
          <w:sz w:val="30"/>
          <w:szCs w:val="30"/>
          <w:highlight w:val="none"/>
          <w:lang w:val="en-US" w:eastAsia="zh-CN"/>
        </w:rPr>
        <w:t>的原则</w:t>
      </w:r>
      <w:r>
        <w:rPr>
          <w:rStyle w:val="14"/>
          <w:rFonts w:ascii="仿宋" w:hAnsi="仿宋" w:eastAsia="仿宋" w:cs="仿宋"/>
          <w:b/>
          <w:bCs/>
          <w:i w:val="0"/>
          <w:caps w:val="0"/>
          <w:color w:val="auto"/>
          <w:spacing w:val="0"/>
          <w:w w:val="100"/>
          <w:kern w:val="0"/>
          <w:sz w:val="30"/>
          <w:szCs w:val="30"/>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在示范区建设过程中，坚持“雨养林草，以水定绿，量水而行”的原则，精准定位、以水定量，合理规划绿色沙产业建设内容，科学选择林草品种，积极研究沙区水资源动态和采补平衡措施，加大高新节水技术的应用，同时加强地下水位及水质的监测，及时掌握地下水位及水环境质量动态变化，多管齐下，保障示范区各项建设内容的顺利实施。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.2.3</w:t>
      </w:r>
      <w:r>
        <w:rPr>
          <w:rStyle w:val="14"/>
          <w:rFonts w:hint="eastAsia" w:ascii="仿宋" w:hAnsi="仿宋" w:eastAsia="仿宋" w:cs="仿宋"/>
          <w:b/>
          <w:bCs/>
          <w:i w:val="0"/>
          <w:caps w:val="0"/>
          <w:color w:val="auto"/>
          <w:spacing w:val="0"/>
          <w:w w:val="100"/>
          <w:kern w:val="0"/>
          <w:sz w:val="30"/>
          <w:szCs w:val="30"/>
          <w:highlight w:val="none"/>
          <w:lang w:val="en-US" w:eastAsia="zh-CN"/>
        </w:rPr>
        <w:t>因地制宜、科学防治的原则</w:t>
      </w:r>
      <w:r>
        <w:rPr>
          <w:rStyle w:val="14"/>
          <w:rFonts w:ascii="仿宋" w:hAnsi="仿宋" w:eastAsia="仿宋" w:cs="仿宋"/>
          <w:b/>
          <w:bCs/>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根据当地实际情况，因地制宜，科学制定防沙治沙综合示范区规划，根据各个区域的特点分别在产业开发、综合治理方面有所侧重，寻求突破，争取做到建设一个示范区，打造成一个精品，增加一个亮点。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.2.4</w:t>
      </w:r>
      <w:r>
        <w:rPr>
          <w:rStyle w:val="14"/>
          <w:rFonts w:hint="eastAsia" w:ascii="仿宋" w:hAnsi="仿宋" w:eastAsia="仿宋" w:cs="仿宋"/>
          <w:b/>
          <w:bCs/>
          <w:i w:val="0"/>
          <w:caps w:val="0"/>
          <w:color w:val="auto"/>
          <w:spacing w:val="0"/>
          <w:w w:val="100"/>
          <w:kern w:val="0"/>
          <w:sz w:val="30"/>
          <w:szCs w:val="30"/>
          <w:highlight w:val="none"/>
          <w:lang w:val="en-US" w:eastAsia="zh-CN"/>
        </w:rPr>
        <w:t>尊重自然、合理利用的原则</w:t>
      </w:r>
      <w:r>
        <w:rPr>
          <w:rStyle w:val="14"/>
          <w:rFonts w:ascii="仿宋" w:hAnsi="仿宋" w:eastAsia="仿宋" w:cs="仿宋"/>
          <w:b/>
          <w:bCs/>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依托沙区的自然、经济和社会资源优势，充分运用市场调节机制，拓展开发领域，探索产业发展模式，逐步建成资源培育----加工利用---</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产品销售的沙产业发展体系，促进产业增效、牧民增收，发展特色产品消费市场，不断适应和满足市场需求，推进区域经济社会可持续发展。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.2.5坚持科技引路，部门协作</w:t>
      </w:r>
      <w:r>
        <w:rPr>
          <w:rStyle w:val="14"/>
          <w:rFonts w:hint="eastAsia" w:ascii="仿宋" w:hAnsi="仿宋" w:eastAsia="仿宋" w:cs="仿宋"/>
          <w:b/>
          <w:bCs/>
          <w:i w:val="0"/>
          <w:caps w:val="0"/>
          <w:color w:val="auto"/>
          <w:spacing w:val="0"/>
          <w:w w:val="100"/>
          <w:kern w:val="0"/>
          <w:sz w:val="30"/>
          <w:szCs w:val="30"/>
          <w:highlight w:val="none"/>
          <w:lang w:val="en-US" w:eastAsia="zh-CN"/>
        </w:rPr>
        <w:t>的原则</w:t>
      </w:r>
      <w:r>
        <w:rPr>
          <w:rStyle w:val="14"/>
          <w:rFonts w:ascii="仿宋" w:hAnsi="仿宋" w:eastAsia="仿宋" w:cs="仿宋"/>
          <w:b/>
          <w:bCs/>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注重引进新品种，推广新技术，探索新模式，促进科技成果的转化。依托先进科学技术，节约沙区水资源，在合理确定生活、生产和生态用水的基础上，积极开展抗旱林草资源培育和产业开发，发展低碳循环经济，创新防沙治沙技术。积极引进国内外技术先进、链条完整的企业起到引领示范作用，同时研发新设备、新工艺、新产品，强化品牌意识，提高防沙治沙的科技含量和规模效益。 </w:t>
      </w:r>
    </w:p>
    <w:p>
      <w:pPr>
        <w:pStyle w:val="20"/>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36" w:name="_Toc16196"/>
      <w:bookmarkStart w:id="37" w:name="_Toc23034"/>
      <w:r>
        <w:rPr>
          <w:rStyle w:val="14"/>
          <w:rFonts w:hint="eastAsia" w:ascii="仿宋" w:hAnsi="仿宋" w:eastAsia="仿宋" w:cs="仿宋"/>
          <w:b/>
          <w:bCs/>
          <w:i w:val="0"/>
          <w:caps w:val="0"/>
          <w:color w:val="auto"/>
          <w:spacing w:val="0"/>
          <w:w w:val="100"/>
          <w:kern w:val="2"/>
          <w:sz w:val="32"/>
          <w:szCs w:val="32"/>
          <w:highlight w:val="none"/>
          <w:lang w:val="en-US" w:eastAsia="zh-CN" w:bidi="ar-SA"/>
        </w:rPr>
        <w:t>5</w:t>
      </w:r>
      <w:r>
        <w:rPr>
          <w:rStyle w:val="14"/>
          <w:rFonts w:ascii="仿宋" w:hAnsi="仿宋" w:eastAsia="仿宋" w:cs="仿宋"/>
          <w:b/>
          <w:bCs/>
          <w:i w:val="0"/>
          <w:caps w:val="0"/>
          <w:color w:val="auto"/>
          <w:spacing w:val="0"/>
          <w:w w:val="100"/>
          <w:kern w:val="2"/>
          <w:sz w:val="32"/>
          <w:szCs w:val="32"/>
          <w:highlight w:val="none"/>
          <w:lang w:val="en-US" w:eastAsia="zh-CN" w:bidi="ar-SA"/>
        </w:rPr>
        <w:t>.3建设目标</w:t>
      </w:r>
      <w:bookmarkEnd w:id="36"/>
      <w:bookmarkEnd w:id="37"/>
    </w:p>
    <w:p>
      <w:pPr>
        <w:widowControl/>
        <w:snapToGrid/>
        <w:spacing w:before="0" w:beforeAutospacing="0" w:after="0" w:afterAutospacing="0" w:line="240" w:lineRule="auto"/>
        <w:jc w:val="left"/>
        <w:textAlignment w:val="baseline"/>
        <w:rPr>
          <w:rStyle w:val="14"/>
          <w:rFonts w:ascii="仿宋" w:hAnsi="仿宋" w:eastAsia="仿宋"/>
          <w:b/>
          <w:bCs/>
          <w:i w:val="0"/>
          <w:caps w:val="0"/>
          <w:color w:val="auto"/>
          <w:spacing w:val="0"/>
          <w:w w:val="100"/>
          <w:kern w:val="2"/>
          <w:sz w:val="30"/>
          <w:szCs w:val="30"/>
          <w:highlight w:val="none"/>
          <w:lang w:val="en-US" w:eastAsia="zh-CN" w:bidi="ar-SA"/>
        </w:rPr>
      </w:pPr>
      <w:r>
        <w:rPr>
          <w:rStyle w:val="14"/>
          <w:rFonts w:hint="eastAsia" w:ascii="仿宋" w:hAnsi="仿宋" w:eastAsia="仿宋"/>
          <w:b/>
          <w:bCs/>
          <w:i w:val="0"/>
          <w:caps w:val="0"/>
          <w:color w:val="auto"/>
          <w:spacing w:val="0"/>
          <w:w w:val="100"/>
          <w:kern w:val="0"/>
          <w:sz w:val="30"/>
          <w:szCs w:val="30"/>
          <w:highlight w:val="none"/>
          <w:lang w:val="en-US" w:eastAsia="zh-CN"/>
        </w:rPr>
        <w:t>5</w:t>
      </w:r>
      <w:r>
        <w:rPr>
          <w:rStyle w:val="14"/>
          <w:rFonts w:ascii="仿宋" w:hAnsi="仿宋" w:eastAsia="仿宋"/>
          <w:b/>
          <w:bCs/>
          <w:i w:val="0"/>
          <w:caps w:val="0"/>
          <w:color w:val="auto"/>
          <w:spacing w:val="0"/>
          <w:w w:val="100"/>
          <w:kern w:val="0"/>
          <w:sz w:val="30"/>
          <w:szCs w:val="30"/>
          <w:highlight w:val="none"/>
          <w:lang w:val="en-US" w:eastAsia="zh-CN"/>
        </w:rPr>
        <w:t xml:space="preserve">.3.1 发展目标 </w:t>
      </w:r>
    </w:p>
    <w:p>
      <w:pPr>
        <w:widowControl/>
        <w:snapToGrid/>
        <w:spacing w:before="0" w:beforeAutospacing="0" w:after="0" w:afterAutospacing="0" w:line="360" w:lineRule="auto"/>
        <w:ind w:firstLine="600" w:firstLineChars="200"/>
        <w:jc w:val="left"/>
        <w:textAlignment w:val="baseline"/>
        <w:rPr>
          <w:rFonts w:hint="default"/>
          <w:color w:val="auto"/>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通过防沙治沙综合示范区建设，防风固沙能力有效提升，生态系统服务功能明显转变，“北方防沙带”生态屏障作用更加突出；产业转型升级、新旧动能转换取得重大进展，以有机沙产业、生态旅游业、新能源新材料、绿色高端种植业等为主的现代绿色产业不断完善壮大，对经济增长的贡献能力显著提升，使</w:t>
      </w:r>
      <w:r>
        <w:rPr>
          <w:rStyle w:val="14"/>
          <w:rFonts w:hint="eastAsia" w:ascii="仿宋" w:hAnsi="仿宋" w:eastAsia="仿宋"/>
          <w:b w:val="0"/>
          <w:i w:val="0"/>
          <w:caps w:val="0"/>
          <w:color w:val="auto"/>
          <w:spacing w:val="0"/>
          <w:w w:val="100"/>
          <w:kern w:val="0"/>
          <w:sz w:val="30"/>
          <w:szCs w:val="30"/>
          <w:highlight w:val="none"/>
          <w:lang w:val="en-US" w:eastAsia="zh-CN"/>
        </w:rPr>
        <w:t>阴山北麓生态综合治理</w:t>
      </w:r>
      <w:r>
        <w:rPr>
          <w:rStyle w:val="14"/>
          <w:rFonts w:ascii="仿宋" w:hAnsi="仿宋" w:eastAsia="仿宋"/>
          <w:b w:val="0"/>
          <w:i w:val="0"/>
          <w:caps w:val="0"/>
          <w:color w:val="auto"/>
          <w:spacing w:val="0"/>
          <w:w w:val="100"/>
          <w:kern w:val="0"/>
          <w:sz w:val="30"/>
          <w:szCs w:val="30"/>
          <w:highlight w:val="none"/>
          <w:lang w:val="en-US" w:eastAsia="zh-CN"/>
        </w:rPr>
        <w:t>逐渐成为</w:t>
      </w:r>
      <w:r>
        <w:rPr>
          <w:rStyle w:val="14"/>
          <w:rFonts w:hint="eastAsia" w:ascii="仿宋" w:hAnsi="仿宋" w:eastAsia="仿宋"/>
          <w:b w:val="0"/>
          <w:i w:val="0"/>
          <w:caps w:val="0"/>
          <w:color w:val="auto"/>
          <w:spacing w:val="0"/>
          <w:w w:val="100"/>
          <w:kern w:val="0"/>
          <w:sz w:val="30"/>
          <w:szCs w:val="30"/>
          <w:highlight w:val="none"/>
          <w:lang w:val="en-US" w:eastAsia="zh-CN"/>
        </w:rPr>
        <w:t>乌拉特后旗</w:t>
      </w:r>
      <w:r>
        <w:rPr>
          <w:rStyle w:val="14"/>
          <w:rFonts w:ascii="仿宋" w:hAnsi="仿宋" w:eastAsia="仿宋"/>
          <w:b w:val="0"/>
          <w:i w:val="0"/>
          <w:caps w:val="0"/>
          <w:color w:val="auto"/>
          <w:spacing w:val="0"/>
          <w:w w:val="100"/>
          <w:kern w:val="0"/>
          <w:sz w:val="30"/>
          <w:szCs w:val="30"/>
          <w:highlight w:val="none"/>
          <w:lang w:val="en-US" w:eastAsia="zh-CN"/>
        </w:rPr>
        <w:t>新的经济增长点，</w:t>
      </w:r>
      <w:r>
        <w:rPr>
          <w:rStyle w:val="14"/>
          <w:rFonts w:hint="eastAsia" w:ascii="仿宋" w:hAnsi="仿宋" w:eastAsia="仿宋"/>
          <w:b w:val="0"/>
          <w:i w:val="0"/>
          <w:caps w:val="0"/>
          <w:color w:val="auto"/>
          <w:spacing w:val="0"/>
          <w:w w:val="100"/>
          <w:kern w:val="0"/>
          <w:sz w:val="30"/>
          <w:szCs w:val="30"/>
          <w:highlight w:val="none"/>
          <w:lang w:val="en-US" w:eastAsia="zh-CN"/>
        </w:rPr>
        <w:t>围绕治理成效；技术模式；政策机制；特色产业四个方面总结出理论创新、实践创新经验。到2025年末，建设沙化土地封禁保护区3处，建设规模达到50万亩。经济林示范园区建设达到1.95万亩，重点安排在阴山南麓巴音宝力格镇、呼和温都尔镇、乌盖苏木、西补隆林业管护中心等山前地区。生态保护与修复85.9万亩。阴山北麓生态综合治理面积达到212万亩；建设完成肉苁蓉接种9万亩；蚂蚁森林灌木种植20.2万亩。（详见2021-2025投资估算汇总表）</w:t>
      </w:r>
    </w:p>
    <w:p>
      <w:pPr>
        <w:widowControl/>
        <w:snapToGrid/>
        <w:spacing w:before="0" w:beforeAutospacing="0" w:after="0" w:afterAutospacing="0" w:line="24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5</w:t>
      </w:r>
      <w:r>
        <w:rPr>
          <w:rStyle w:val="14"/>
          <w:rFonts w:ascii="仿宋" w:hAnsi="仿宋" w:eastAsia="仿宋" w:cs="仿宋"/>
          <w:b/>
          <w:bCs/>
          <w:i w:val="0"/>
          <w:caps w:val="0"/>
          <w:color w:val="auto"/>
          <w:spacing w:val="0"/>
          <w:w w:val="100"/>
          <w:kern w:val="0"/>
          <w:sz w:val="30"/>
          <w:szCs w:val="30"/>
          <w:highlight w:val="none"/>
          <w:lang w:val="en-US" w:eastAsia="zh-CN"/>
        </w:rPr>
        <w:t xml:space="preserve">.3.2分阶段目标 </w:t>
      </w:r>
    </w:p>
    <w:p>
      <w:pPr>
        <w:widowControl/>
        <w:snapToGrid/>
        <w:spacing w:before="0" w:beforeAutospacing="0" w:after="0" w:afterAutospacing="0" w:line="360" w:lineRule="auto"/>
        <w:ind w:firstLine="600" w:firstLineChars="200"/>
        <w:jc w:val="left"/>
        <w:textAlignment w:val="baseline"/>
        <w:rPr>
          <w:rStyle w:val="14"/>
          <w:rFonts w:hint="eastAsia" w:ascii="仿宋" w:hAnsi="仿宋" w:eastAsia="仿宋"/>
          <w:b w:val="0"/>
          <w:i w:val="0"/>
          <w:caps w:val="0"/>
          <w:color w:val="auto"/>
          <w:spacing w:val="0"/>
          <w:w w:val="100"/>
          <w:kern w:val="0"/>
          <w:sz w:val="30"/>
          <w:szCs w:val="30"/>
          <w:highlight w:val="none"/>
          <w:lang w:val="en-US" w:eastAsia="zh-CN"/>
        </w:rPr>
      </w:pPr>
      <w:r>
        <w:rPr>
          <w:rStyle w:val="14"/>
          <w:rFonts w:hint="eastAsia" w:ascii="仿宋" w:hAnsi="仿宋" w:eastAsia="仿宋"/>
          <w:b w:val="0"/>
          <w:i w:val="0"/>
          <w:caps w:val="0"/>
          <w:color w:val="auto"/>
          <w:spacing w:val="0"/>
          <w:w w:val="100"/>
          <w:kern w:val="0"/>
          <w:sz w:val="30"/>
          <w:szCs w:val="30"/>
          <w:highlight w:val="none"/>
          <w:lang w:val="en-US" w:eastAsia="zh-CN"/>
        </w:rPr>
        <w:t>建设</w:t>
      </w:r>
      <w:r>
        <w:rPr>
          <w:rStyle w:val="14"/>
          <w:rFonts w:ascii="仿宋" w:hAnsi="仿宋" w:eastAsia="仿宋"/>
          <w:b w:val="0"/>
          <w:i w:val="0"/>
          <w:caps w:val="0"/>
          <w:color w:val="auto"/>
          <w:spacing w:val="0"/>
          <w:w w:val="100"/>
          <w:kern w:val="0"/>
          <w:sz w:val="30"/>
          <w:szCs w:val="30"/>
          <w:highlight w:val="none"/>
          <w:lang w:val="en-US" w:eastAsia="zh-CN"/>
        </w:rPr>
        <w:t>期为 202</w:t>
      </w:r>
      <w:r>
        <w:rPr>
          <w:rStyle w:val="14"/>
          <w:rFonts w:hint="eastAsia" w:ascii="仿宋" w:hAnsi="仿宋" w:eastAsia="仿宋"/>
          <w:b w:val="0"/>
          <w:i w:val="0"/>
          <w:caps w:val="0"/>
          <w:color w:val="auto"/>
          <w:spacing w:val="0"/>
          <w:w w:val="100"/>
          <w:kern w:val="0"/>
          <w:sz w:val="30"/>
          <w:szCs w:val="30"/>
          <w:highlight w:val="none"/>
          <w:lang w:val="en-US" w:eastAsia="zh-CN"/>
        </w:rPr>
        <w:t>1</w:t>
      </w:r>
      <w:r>
        <w:rPr>
          <w:rStyle w:val="14"/>
          <w:rFonts w:ascii="仿宋" w:hAnsi="仿宋" w:eastAsia="仿宋"/>
          <w:b w:val="0"/>
          <w:i w:val="0"/>
          <w:caps w:val="0"/>
          <w:color w:val="auto"/>
          <w:spacing w:val="0"/>
          <w:w w:val="100"/>
          <w:kern w:val="0"/>
          <w:sz w:val="30"/>
          <w:szCs w:val="30"/>
          <w:highlight w:val="none"/>
          <w:lang w:val="en-US" w:eastAsia="zh-CN"/>
        </w:rPr>
        <w:t>—20</w:t>
      </w:r>
      <w:r>
        <w:rPr>
          <w:rStyle w:val="14"/>
          <w:rFonts w:hint="eastAsia" w:ascii="仿宋" w:hAnsi="仿宋" w:eastAsia="仿宋"/>
          <w:b w:val="0"/>
          <w:i w:val="0"/>
          <w:caps w:val="0"/>
          <w:color w:val="auto"/>
          <w:spacing w:val="0"/>
          <w:w w:val="100"/>
          <w:kern w:val="0"/>
          <w:sz w:val="30"/>
          <w:szCs w:val="30"/>
          <w:highlight w:val="none"/>
          <w:lang w:val="en-US" w:eastAsia="zh-CN"/>
        </w:rPr>
        <w:t>2</w:t>
      </w:r>
      <w:r>
        <w:rPr>
          <w:rStyle w:val="14"/>
          <w:rFonts w:ascii="仿宋" w:hAnsi="仿宋" w:eastAsia="仿宋"/>
          <w:b w:val="0"/>
          <w:i w:val="0"/>
          <w:caps w:val="0"/>
          <w:color w:val="auto"/>
          <w:spacing w:val="0"/>
          <w:w w:val="100"/>
          <w:kern w:val="0"/>
          <w:sz w:val="30"/>
          <w:szCs w:val="30"/>
          <w:highlight w:val="none"/>
          <w:lang w:val="en-US" w:eastAsia="zh-CN"/>
        </w:rPr>
        <w:t>5 年，</w:t>
      </w:r>
      <w:r>
        <w:rPr>
          <w:rStyle w:val="14"/>
          <w:rFonts w:hint="eastAsia" w:ascii="仿宋" w:hAnsi="仿宋" w:eastAsia="仿宋"/>
          <w:b w:val="0"/>
          <w:i w:val="0"/>
          <w:caps w:val="0"/>
          <w:color w:val="auto"/>
          <w:spacing w:val="0"/>
          <w:w w:val="100"/>
          <w:kern w:val="0"/>
          <w:sz w:val="30"/>
          <w:szCs w:val="30"/>
          <w:highlight w:val="none"/>
          <w:lang w:val="en-US" w:eastAsia="zh-CN"/>
        </w:rPr>
        <w:t>可划</w:t>
      </w:r>
      <w:r>
        <w:rPr>
          <w:rStyle w:val="14"/>
          <w:rFonts w:ascii="仿宋" w:hAnsi="仿宋" w:eastAsia="仿宋"/>
          <w:b w:val="0"/>
          <w:i w:val="0"/>
          <w:caps w:val="0"/>
          <w:color w:val="auto"/>
          <w:spacing w:val="0"/>
          <w:w w:val="100"/>
          <w:kern w:val="0"/>
          <w:sz w:val="30"/>
          <w:szCs w:val="30"/>
          <w:highlight w:val="none"/>
          <w:lang w:val="en-US" w:eastAsia="zh-CN"/>
        </w:rPr>
        <w:t>分为两个阶段</w:t>
      </w:r>
      <w:r>
        <w:rPr>
          <w:rStyle w:val="14"/>
          <w:rFonts w:hint="eastAsia" w:ascii="仿宋" w:hAnsi="仿宋" w:eastAsia="仿宋"/>
          <w:b w:val="0"/>
          <w:i w:val="0"/>
          <w:caps w:val="0"/>
          <w:color w:val="auto"/>
          <w:spacing w:val="0"/>
          <w:w w:val="100"/>
          <w:kern w:val="0"/>
          <w:sz w:val="30"/>
          <w:szCs w:val="30"/>
          <w:highlight w:val="none"/>
          <w:lang w:val="en-US" w:eastAsia="zh-CN"/>
        </w:rPr>
        <w:t>。</w:t>
      </w:r>
    </w:p>
    <w:p>
      <w:pPr>
        <w:widowControl/>
        <w:snapToGrid/>
        <w:spacing w:before="0" w:beforeAutospacing="0" w:after="0" w:afterAutospacing="0" w:line="360" w:lineRule="auto"/>
        <w:ind w:firstLine="600" w:firstLineChars="200"/>
        <w:jc w:val="left"/>
        <w:textAlignment w:val="baseline"/>
        <w:rPr>
          <w:rStyle w:val="14"/>
          <w:rFonts w:hint="default"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0"/>
          <w:sz w:val="30"/>
          <w:szCs w:val="30"/>
          <w:highlight w:val="none"/>
          <w:lang w:val="en-US" w:eastAsia="zh-CN"/>
        </w:rPr>
        <w:t>第一阶段2021年至2022年为打基础阶段，</w:t>
      </w:r>
      <w:r>
        <w:rPr>
          <w:rStyle w:val="14"/>
          <w:rFonts w:ascii="仿宋" w:hAnsi="仿宋" w:eastAsia="仿宋"/>
          <w:b w:val="0"/>
          <w:i w:val="0"/>
          <w:caps w:val="0"/>
          <w:color w:val="auto"/>
          <w:spacing w:val="0"/>
          <w:w w:val="100"/>
          <w:kern w:val="0"/>
          <w:sz w:val="30"/>
          <w:szCs w:val="30"/>
          <w:highlight w:val="none"/>
          <w:lang w:val="en-US" w:eastAsia="zh-CN"/>
        </w:rPr>
        <w:t>根据</w:t>
      </w:r>
      <w:r>
        <w:rPr>
          <w:rStyle w:val="14"/>
          <w:rFonts w:hint="eastAsia" w:ascii="仿宋" w:hAnsi="仿宋" w:eastAsia="仿宋"/>
          <w:b w:val="0"/>
          <w:i w:val="0"/>
          <w:caps w:val="0"/>
          <w:color w:val="auto"/>
          <w:spacing w:val="0"/>
          <w:w w:val="100"/>
          <w:kern w:val="0"/>
          <w:sz w:val="30"/>
          <w:szCs w:val="30"/>
          <w:highlight w:val="none"/>
          <w:lang w:val="en-US" w:eastAsia="zh-CN"/>
        </w:rPr>
        <w:t>乌拉特后旗近年来防沙治沙实践经验和沙地资源现状，按照</w:t>
      </w:r>
      <w:r>
        <w:rPr>
          <w:rStyle w:val="14"/>
          <w:rFonts w:ascii="仿宋" w:hAnsi="仿宋" w:eastAsia="仿宋"/>
          <w:b w:val="0"/>
          <w:i w:val="0"/>
          <w:caps w:val="0"/>
          <w:color w:val="auto"/>
          <w:spacing w:val="0"/>
          <w:w w:val="100"/>
          <w:kern w:val="0"/>
          <w:sz w:val="30"/>
          <w:szCs w:val="30"/>
          <w:highlight w:val="none"/>
          <w:lang w:val="en-US" w:eastAsia="zh-CN"/>
        </w:rPr>
        <w:t>先易后难、</w:t>
      </w:r>
      <w:r>
        <w:rPr>
          <w:rStyle w:val="14"/>
          <w:rFonts w:hint="eastAsia" w:ascii="仿宋" w:hAnsi="仿宋" w:eastAsia="仿宋"/>
          <w:b w:val="0"/>
          <w:i w:val="0"/>
          <w:caps w:val="0"/>
          <w:color w:val="auto"/>
          <w:spacing w:val="0"/>
          <w:w w:val="100"/>
          <w:kern w:val="0"/>
          <w:sz w:val="30"/>
          <w:szCs w:val="30"/>
          <w:highlight w:val="none"/>
          <w:lang w:val="en-US" w:eastAsia="zh-CN"/>
        </w:rPr>
        <w:t>稳步推进的步骤把</w:t>
      </w:r>
      <w:r>
        <w:rPr>
          <w:rStyle w:val="14"/>
          <w:rFonts w:ascii="仿宋" w:hAnsi="仿宋" w:eastAsia="仿宋"/>
          <w:b w:val="0"/>
          <w:i w:val="0"/>
          <w:caps w:val="0"/>
          <w:color w:val="auto"/>
          <w:spacing w:val="0"/>
          <w:w w:val="100"/>
          <w:kern w:val="0"/>
          <w:sz w:val="30"/>
          <w:szCs w:val="30"/>
          <w:highlight w:val="none"/>
          <w:lang w:val="en-US" w:eastAsia="zh-CN"/>
        </w:rPr>
        <w:t>防沙治沙综合示范区建设</w:t>
      </w:r>
      <w:r>
        <w:rPr>
          <w:rStyle w:val="14"/>
          <w:rFonts w:hint="eastAsia" w:ascii="仿宋" w:hAnsi="仿宋" w:eastAsia="仿宋"/>
          <w:b w:val="0"/>
          <w:i w:val="0"/>
          <w:caps w:val="0"/>
          <w:color w:val="auto"/>
          <w:spacing w:val="0"/>
          <w:w w:val="100"/>
          <w:kern w:val="0"/>
          <w:sz w:val="30"/>
          <w:szCs w:val="30"/>
          <w:highlight w:val="none"/>
          <w:lang w:val="en-US" w:eastAsia="zh-CN"/>
        </w:rPr>
        <w:t>推向新阶段</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据统计到2022年末，已经完成沙化土地封禁保护区建设1处，面积15万亩；已建成经济林示范园区3处，规模达到1000亩；已实施生态保护与修复工程，面积达到85.9万亩；实施肉苁蓉接种3万亩，蚂蚁森林灌木种植2.2万亩。（详见2021-2023投资估算表）</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0"/>
          <w:sz w:val="30"/>
          <w:szCs w:val="30"/>
          <w:highlight w:val="none"/>
          <w:lang w:val="en-US" w:eastAsia="zh-CN"/>
        </w:rPr>
        <w:t>第二阶段为高质高效发展建设</w:t>
      </w:r>
      <w:r>
        <w:rPr>
          <w:rStyle w:val="14"/>
          <w:rFonts w:ascii="仿宋" w:hAnsi="仿宋" w:eastAsia="仿宋"/>
          <w:b w:val="0"/>
          <w:i w:val="0"/>
          <w:caps w:val="0"/>
          <w:color w:val="auto"/>
          <w:spacing w:val="0"/>
          <w:w w:val="100"/>
          <w:kern w:val="0"/>
          <w:sz w:val="30"/>
          <w:szCs w:val="30"/>
          <w:highlight w:val="none"/>
          <w:lang w:val="en-US" w:eastAsia="zh-CN"/>
        </w:rPr>
        <w:t>阶段。</w:t>
      </w:r>
      <w:r>
        <w:rPr>
          <w:rStyle w:val="14"/>
          <w:rFonts w:hint="eastAsia" w:ascii="仿宋" w:hAnsi="仿宋" w:eastAsia="仿宋"/>
          <w:b w:val="0"/>
          <w:i w:val="0"/>
          <w:caps w:val="0"/>
          <w:color w:val="auto"/>
          <w:spacing w:val="0"/>
          <w:w w:val="100"/>
          <w:kern w:val="0"/>
          <w:sz w:val="30"/>
          <w:szCs w:val="30"/>
          <w:highlight w:val="none"/>
          <w:lang w:val="en-US" w:eastAsia="zh-CN"/>
        </w:rPr>
        <w:t>从2023年</w:t>
      </w:r>
      <w:r>
        <w:rPr>
          <w:rStyle w:val="14"/>
          <w:rFonts w:ascii="仿宋" w:hAnsi="仿宋" w:eastAsia="仿宋"/>
          <w:b w:val="0"/>
          <w:i w:val="0"/>
          <w:caps w:val="0"/>
          <w:color w:val="auto"/>
          <w:spacing w:val="0"/>
          <w:w w:val="100"/>
          <w:kern w:val="0"/>
          <w:sz w:val="30"/>
          <w:szCs w:val="30"/>
          <w:highlight w:val="none"/>
          <w:lang w:val="en-US" w:eastAsia="zh-CN"/>
        </w:rPr>
        <w:t>到 20</w:t>
      </w:r>
      <w:r>
        <w:rPr>
          <w:rStyle w:val="14"/>
          <w:rFonts w:hint="eastAsia" w:ascii="仿宋" w:hAnsi="仿宋" w:eastAsia="仿宋"/>
          <w:b w:val="0"/>
          <w:i w:val="0"/>
          <w:caps w:val="0"/>
          <w:color w:val="auto"/>
          <w:spacing w:val="0"/>
          <w:w w:val="100"/>
          <w:kern w:val="0"/>
          <w:sz w:val="30"/>
          <w:szCs w:val="30"/>
          <w:highlight w:val="none"/>
          <w:lang w:val="en-US" w:eastAsia="zh-CN"/>
        </w:rPr>
        <w:t>25</w:t>
      </w:r>
      <w:r>
        <w:rPr>
          <w:rStyle w:val="14"/>
          <w:rFonts w:ascii="仿宋" w:hAnsi="仿宋" w:eastAsia="仿宋"/>
          <w:b w:val="0"/>
          <w:i w:val="0"/>
          <w:caps w:val="0"/>
          <w:color w:val="auto"/>
          <w:spacing w:val="0"/>
          <w:w w:val="100"/>
          <w:kern w:val="0"/>
          <w:sz w:val="30"/>
          <w:szCs w:val="30"/>
          <w:highlight w:val="none"/>
          <w:lang w:val="en-US" w:eastAsia="zh-CN"/>
        </w:rPr>
        <w:t>年，乌拉特后旗</w:t>
      </w:r>
      <w:r>
        <w:rPr>
          <w:rStyle w:val="14"/>
          <w:rFonts w:hint="eastAsia" w:ascii="仿宋" w:hAnsi="仿宋" w:eastAsia="仿宋"/>
          <w:b w:val="0"/>
          <w:i w:val="0"/>
          <w:caps w:val="0"/>
          <w:color w:val="auto"/>
          <w:spacing w:val="0"/>
          <w:w w:val="100"/>
          <w:kern w:val="0"/>
          <w:sz w:val="30"/>
          <w:szCs w:val="30"/>
          <w:highlight w:val="none"/>
          <w:lang w:val="en-US" w:eastAsia="zh-CN"/>
        </w:rPr>
        <w:t>防沙治沙综合</w:t>
      </w:r>
      <w:r>
        <w:rPr>
          <w:rStyle w:val="14"/>
          <w:rFonts w:ascii="仿宋" w:hAnsi="仿宋" w:eastAsia="仿宋"/>
          <w:b w:val="0"/>
          <w:i w:val="0"/>
          <w:caps w:val="0"/>
          <w:color w:val="auto"/>
          <w:spacing w:val="0"/>
          <w:w w:val="100"/>
          <w:kern w:val="0"/>
          <w:sz w:val="30"/>
          <w:szCs w:val="30"/>
          <w:highlight w:val="none"/>
          <w:lang w:val="en-US" w:eastAsia="zh-CN"/>
        </w:rPr>
        <w:t>治理</w:t>
      </w:r>
      <w:r>
        <w:rPr>
          <w:rStyle w:val="14"/>
          <w:rFonts w:hint="eastAsia" w:ascii="仿宋" w:hAnsi="仿宋" w:eastAsia="仿宋"/>
          <w:b w:val="0"/>
          <w:i w:val="0"/>
          <w:caps w:val="0"/>
          <w:color w:val="auto"/>
          <w:spacing w:val="0"/>
          <w:w w:val="100"/>
          <w:kern w:val="0"/>
          <w:sz w:val="30"/>
          <w:szCs w:val="30"/>
          <w:highlight w:val="none"/>
          <w:lang w:val="en-US" w:eastAsia="zh-CN"/>
        </w:rPr>
        <w:t>在</w:t>
      </w:r>
      <w:r>
        <w:rPr>
          <w:rStyle w:val="14"/>
          <w:rFonts w:ascii="仿宋" w:hAnsi="仿宋" w:eastAsia="仿宋"/>
          <w:b w:val="0"/>
          <w:i w:val="0"/>
          <w:caps w:val="0"/>
          <w:color w:val="auto"/>
          <w:spacing w:val="0"/>
          <w:w w:val="100"/>
          <w:kern w:val="0"/>
          <w:sz w:val="30"/>
          <w:szCs w:val="30"/>
          <w:highlight w:val="none"/>
          <w:lang w:val="en-US" w:eastAsia="zh-CN"/>
        </w:rPr>
        <w:t>取得</w:t>
      </w:r>
      <w:r>
        <w:rPr>
          <w:rStyle w:val="14"/>
          <w:rFonts w:hint="eastAsia" w:ascii="仿宋" w:hAnsi="仿宋" w:eastAsia="仿宋"/>
          <w:b w:val="0"/>
          <w:i w:val="0"/>
          <w:caps w:val="0"/>
          <w:color w:val="auto"/>
          <w:spacing w:val="0"/>
          <w:w w:val="100"/>
          <w:kern w:val="0"/>
          <w:sz w:val="30"/>
          <w:szCs w:val="30"/>
          <w:highlight w:val="none"/>
          <w:lang w:val="en-US" w:eastAsia="zh-CN"/>
        </w:rPr>
        <w:t>第一阶段</w:t>
      </w:r>
      <w:r>
        <w:rPr>
          <w:rStyle w:val="14"/>
          <w:rFonts w:ascii="仿宋" w:hAnsi="仿宋" w:eastAsia="仿宋"/>
          <w:b w:val="0"/>
          <w:i w:val="0"/>
          <w:caps w:val="0"/>
          <w:color w:val="auto"/>
          <w:spacing w:val="0"/>
          <w:w w:val="100"/>
          <w:kern w:val="0"/>
          <w:sz w:val="30"/>
          <w:szCs w:val="30"/>
          <w:highlight w:val="none"/>
          <w:lang w:val="en-US" w:eastAsia="zh-CN"/>
        </w:rPr>
        <w:t>重大突破</w:t>
      </w:r>
      <w:r>
        <w:rPr>
          <w:rStyle w:val="14"/>
          <w:rFonts w:hint="eastAsia" w:ascii="仿宋" w:hAnsi="仿宋" w:eastAsia="仿宋"/>
          <w:b w:val="0"/>
          <w:i w:val="0"/>
          <w:caps w:val="0"/>
          <w:color w:val="auto"/>
          <w:spacing w:val="0"/>
          <w:w w:val="100"/>
          <w:kern w:val="0"/>
          <w:sz w:val="30"/>
          <w:szCs w:val="30"/>
          <w:highlight w:val="none"/>
          <w:lang w:val="en-US" w:eastAsia="zh-CN"/>
        </w:rPr>
        <w:t>的基础上</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进入高质高效建设发展建设阶段，使沙</w:t>
      </w:r>
      <w:r>
        <w:rPr>
          <w:rStyle w:val="14"/>
          <w:rFonts w:ascii="仿宋" w:hAnsi="仿宋" w:eastAsia="仿宋"/>
          <w:b w:val="0"/>
          <w:i w:val="0"/>
          <w:caps w:val="0"/>
          <w:color w:val="auto"/>
          <w:spacing w:val="0"/>
          <w:w w:val="100"/>
          <w:kern w:val="0"/>
          <w:sz w:val="30"/>
          <w:szCs w:val="30"/>
          <w:highlight w:val="none"/>
          <w:lang w:val="en-US" w:eastAsia="zh-CN"/>
        </w:rPr>
        <w:t>地退化的态势得到</w:t>
      </w:r>
      <w:r>
        <w:rPr>
          <w:rStyle w:val="14"/>
          <w:rFonts w:hint="eastAsia" w:ascii="仿宋" w:hAnsi="仿宋" w:eastAsia="仿宋"/>
          <w:b w:val="0"/>
          <w:i w:val="0"/>
          <w:caps w:val="0"/>
          <w:color w:val="auto"/>
          <w:spacing w:val="0"/>
          <w:w w:val="100"/>
          <w:kern w:val="0"/>
          <w:sz w:val="30"/>
          <w:szCs w:val="30"/>
          <w:highlight w:val="none"/>
          <w:lang w:val="en-US" w:eastAsia="zh-CN"/>
        </w:rPr>
        <w:t>有效</w:t>
      </w:r>
      <w:r>
        <w:rPr>
          <w:rStyle w:val="14"/>
          <w:rFonts w:ascii="仿宋" w:hAnsi="仿宋" w:eastAsia="仿宋"/>
          <w:b w:val="0"/>
          <w:i w:val="0"/>
          <w:caps w:val="0"/>
          <w:color w:val="auto"/>
          <w:spacing w:val="0"/>
          <w:w w:val="100"/>
          <w:kern w:val="0"/>
          <w:sz w:val="30"/>
          <w:szCs w:val="30"/>
          <w:highlight w:val="none"/>
          <w:lang w:val="en-US" w:eastAsia="zh-CN"/>
        </w:rPr>
        <w:t>遏制，</w:t>
      </w:r>
      <w:r>
        <w:rPr>
          <w:rStyle w:val="14"/>
          <w:rFonts w:hint="eastAsia" w:ascii="仿宋" w:hAnsi="仿宋" w:eastAsia="仿宋"/>
          <w:b w:val="0"/>
          <w:i w:val="0"/>
          <w:caps w:val="0"/>
          <w:color w:val="auto"/>
          <w:spacing w:val="0"/>
          <w:w w:val="100"/>
          <w:kern w:val="0"/>
          <w:sz w:val="30"/>
          <w:szCs w:val="30"/>
          <w:highlight w:val="none"/>
          <w:lang w:val="en-US" w:eastAsia="zh-CN"/>
        </w:rPr>
        <w:t>力争</w:t>
      </w:r>
      <w:r>
        <w:rPr>
          <w:rStyle w:val="14"/>
          <w:rFonts w:ascii="仿宋" w:hAnsi="仿宋" w:eastAsia="仿宋"/>
          <w:b w:val="0"/>
          <w:i w:val="0"/>
          <w:caps w:val="0"/>
          <w:color w:val="auto"/>
          <w:spacing w:val="0"/>
          <w:w w:val="100"/>
          <w:kern w:val="0"/>
          <w:sz w:val="30"/>
          <w:szCs w:val="30"/>
          <w:highlight w:val="none"/>
          <w:lang w:val="en-US" w:eastAsia="zh-CN"/>
        </w:rPr>
        <w:t>在现有</w:t>
      </w:r>
      <w:r>
        <w:rPr>
          <w:rStyle w:val="14"/>
          <w:rFonts w:hint="eastAsia" w:ascii="仿宋" w:hAnsi="仿宋" w:eastAsia="仿宋"/>
          <w:b w:val="0"/>
          <w:i w:val="0"/>
          <w:caps w:val="0"/>
          <w:color w:val="auto"/>
          <w:spacing w:val="0"/>
          <w:w w:val="100"/>
          <w:kern w:val="0"/>
          <w:sz w:val="30"/>
          <w:szCs w:val="30"/>
          <w:highlight w:val="none"/>
          <w:lang w:val="en-US" w:eastAsia="zh-CN"/>
        </w:rPr>
        <w:t>防沙治沙</w:t>
      </w:r>
      <w:r>
        <w:rPr>
          <w:rStyle w:val="14"/>
          <w:rFonts w:ascii="仿宋" w:hAnsi="仿宋" w:eastAsia="仿宋"/>
          <w:b w:val="0"/>
          <w:i w:val="0"/>
          <w:caps w:val="0"/>
          <w:color w:val="auto"/>
          <w:spacing w:val="0"/>
          <w:w w:val="100"/>
          <w:kern w:val="0"/>
          <w:sz w:val="30"/>
          <w:szCs w:val="30"/>
          <w:highlight w:val="none"/>
          <w:lang w:val="en-US" w:eastAsia="zh-CN"/>
        </w:rPr>
        <w:t>成果的基础上，</w:t>
      </w:r>
      <w:r>
        <w:rPr>
          <w:rStyle w:val="14"/>
          <w:rFonts w:hint="eastAsia" w:ascii="仿宋" w:hAnsi="仿宋" w:eastAsia="仿宋"/>
          <w:b w:val="0"/>
          <w:i w:val="0"/>
          <w:caps w:val="0"/>
          <w:color w:val="auto"/>
          <w:spacing w:val="0"/>
          <w:w w:val="100"/>
          <w:kern w:val="0"/>
          <w:sz w:val="30"/>
          <w:szCs w:val="30"/>
          <w:highlight w:val="none"/>
          <w:lang w:val="en-US" w:eastAsia="zh-CN"/>
        </w:rPr>
        <w:t>新建沙化土地封禁保护区2处，建设规模35万亩，新建经济林示范园区建设1.85万亩，重点抓好1.5万亩长柄扁桃经济林造林项目。计划实施完成阴山北麓生态综合治理面积达到212万亩，实施肉苁蓉接种完成6万亩，完成蚂蚁森林灌木种植18万亩。</w:t>
      </w:r>
      <w:r>
        <w:rPr>
          <w:rStyle w:val="14"/>
          <w:rFonts w:ascii="仿宋" w:hAnsi="仿宋" w:eastAsia="仿宋"/>
          <w:b w:val="0"/>
          <w:i w:val="0"/>
          <w:caps w:val="0"/>
          <w:color w:val="auto"/>
          <w:spacing w:val="0"/>
          <w:w w:val="100"/>
          <w:kern w:val="0"/>
          <w:sz w:val="30"/>
          <w:szCs w:val="30"/>
          <w:highlight w:val="none"/>
          <w:lang w:val="en-US" w:eastAsia="zh-CN"/>
        </w:rPr>
        <w:t>通过采取退化草原</w:t>
      </w:r>
      <w:r>
        <w:rPr>
          <w:rStyle w:val="14"/>
          <w:rFonts w:hint="eastAsia" w:ascii="仿宋" w:hAnsi="仿宋" w:eastAsia="仿宋"/>
          <w:b w:val="0"/>
          <w:i w:val="0"/>
          <w:caps w:val="0"/>
          <w:color w:val="auto"/>
          <w:spacing w:val="0"/>
          <w:w w:val="100"/>
          <w:kern w:val="0"/>
          <w:sz w:val="30"/>
          <w:szCs w:val="30"/>
          <w:highlight w:val="none"/>
          <w:lang w:val="en-US" w:eastAsia="zh-CN"/>
        </w:rPr>
        <w:t>自然</w:t>
      </w:r>
      <w:r>
        <w:rPr>
          <w:rStyle w:val="14"/>
          <w:rFonts w:ascii="仿宋" w:hAnsi="仿宋" w:eastAsia="仿宋"/>
          <w:b w:val="0"/>
          <w:i w:val="0"/>
          <w:caps w:val="0"/>
          <w:color w:val="auto"/>
          <w:spacing w:val="0"/>
          <w:w w:val="100"/>
          <w:kern w:val="0"/>
          <w:sz w:val="30"/>
          <w:szCs w:val="30"/>
          <w:highlight w:val="none"/>
          <w:lang w:val="en-US" w:eastAsia="zh-CN"/>
        </w:rPr>
        <w:t>修复保护，依托林草提质增效、封禁保护等项目</w:t>
      </w:r>
      <w:r>
        <w:rPr>
          <w:rStyle w:val="14"/>
          <w:rFonts w:hint="eastAsia" w:ascii="仿宋" w:hAnsi="仿宋" w:eastAsia="仿宋"/>
          <w:b w:val="0"/>
          <w:i w:val="0"/>
          <w:caps w:val="0"/>
          <w:color w:val="auto"/>
          <w:spacing w:val="0"/>
          <w:w w:val="100"/>
          <w:kern w:val="0"/>
          <w:sz w:val="30"/>
          <w:szCs w:val="30"/>
          <w:highlight w:val="none"/>
          <w:lang w:val="en-US" w:eastAsia="zh-CN"/>
        </w:rPr>
        <w:t>的实施</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实现</w:t>
      </w:r>
      <w:r>
        <w:rPr>
          <w:rStyle w:val="14"/>
          <w:rFonts w:ascii="仿宋" w:hAnsi="仿宋" w:eastAsia="仿宋"/>
          <w:b w:val="0"/>
          <w:i w:val="0"/>
          <w:caps w:val="0"/>
          <w:color w:val="auto"/>
          <w:spacing w:val="0"/>
          <w:w w:val="100"/>
          <w:kern w:val="0"/>
          <w:sz w:val="30"/>
          <w:szCs w:val="30"/>
          <w:highlight w:val="none"/>
          <w:lang w:val="en-US" w:eastAsia="zh-CN"/>
        </w:rPr>
        <w:t>沙化土地面积和沙化程度双缩减，生态状况大幅改善，林草覆盖率和</w:t>
      </w:r>
      <w:r>
        <w:rPr>
          <w:rStyle w:val="14"/>
          <w:rFonts w:hint="eastAsia" w:ascii="仿宋" w:hAnsi="仿宋" w:eastAsia="仿宋"/>
          <w:b w:val="0"/>
          <w:i w:val="0"/>
          <w:caps w:val="0"/>
          <w:color w:val="auto"/>
          <w:spacing w:val="0"/>
          <w:w w:val="100"/>
          <w:kern w:val="0"/>
          <w:sz w:val="30"/>
          <w:szCs w:val="30"/>
          <w:highlight w:val="none"/>
          <w:lang w:val="en-US" w:eastAsia="zh-CN"/>
        </w:rPr>
        <w:t>林草</w:t>
      </w:r>
      <w:r>
        <w:rPr>
          <w:rStyle w:val="14"/>
          <w:rFonts w:ascii="仿宋" w:hAnsi="仿宋" w:eastAsia="仿宋"/>
          <w:b w:val="0"/>
          <w:i w:val="0"/>
          <w:caps w:val="0"/>
          <w:color w:val="auto"/>
          <w:spacing w:val="0"/>
          <w:w w:val="100"/>
          <w:kern w:val="0"/>
          <w:sz w:val="30"/>
          <w:szCs w:val="30"/>
          <w:highlight w:val="none"/>
          <w:lang w:val="en-US" w:eastAsia="zh-CN"/>
        </w:rPr>
        <w:t>质量进一步提升。全面完成</w:t>
      </w:r>
      <w:r>
        <w:rPr>
          <w:rStyle w:val="14"/>
          <w:rFonts w:hint="eastAsia" w:ascii="仿宋" w:hAnsi="仿宋" w:eastAsia="仿宋"/>
          <w:b w:val="0"/>
          <w:i w:val="0"/>
          <w:caps w:val="0"/>
          <w:color w:val="auto"/>
          <w:spacing w:val="0"/>
          <w:w w:val="100"/>
          <w:kern w:val="0"/>
          <w:sz w:val="30"/>
          <w:szCs w:val="30"/>
          <w:highlight w:val="none"/>
          <w:lang w:val="en-US" w:eastAsia="zh-CN"/>
        </w:rPr>
        <w:t>上级业务部门交给乌拉特后旗防沙治沙综合治理各项任务</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使</w:t>
      </w:r>
      <w:r>
        <w:rPr>
          <w:rStyle w:val="14"/>
          <w:rFonts w:ascii="仿宋" w:hAnsi="仿宋" w:eastAsia="仿宋"/>
          <w:b w:val="0"/>
          <w:i w:val="0"/>
          <w:caps w:val="0"/>
          <w:color w:val="auto"/>
          <w:spacing w:val="0"/>
          <w:w w:val="100"/>
          <w:kern w:val="0"/>
          <w:sz w:val="30"/>
          <w:szCs w:val="30"/>
          <w:highlight w:val="none"/>
          <w:lang w:val="en-US" w:eastAsia="zh-CN"/>
        </w:rPr>
        <w:t>生态治理、绿色</w:t>
      </w:r>
      <w:r>
        <w:rPr>
          <w:rStyle w:val="14"/>
          <w:rFonts w:hint="eastAsia" w:ascii="仿宋" w:hAnsi="仿宋" w:eastAsia="仿宋"/>
          <w:b w:val="0"/>
          <w:i w:val="0"/>
          <w:caps w:val="0"/>
          <w:color w:val="auto"/>
          <w:spacing w:val="0"/>
          <w:w w:val="100"/>
          <w:kern w:val="0"/>
          <w:sz w:val="30"/>
          <w:szCs w:val="30"/>
          <w:highlight w:val="none"/>
          <w:lang w:val="en-US" w:eastAsia="zh-CN"/>
        </w:rPr>
        <w:t>沙产业</w:t>
      </w:r>
      <w:r>
        <w:rPr>
          <w:rStyle w:val="14"/>
          <w:rFonts w:ascii="仿宋" w:hAnsi="仿宋" w:eastAsia="仿宋"/>
          <w:b w:val="0"/>
          <w:i w:val="0"/>
          <w:caps w:val="0"/>
          <w:color w:val="auto"/>
          <w:spacing w:val="0"/>
          <w:w w:val="100"/>
          <w:kern w:val="0"/>
          <w:sz w:val="30"/>
          <w:szCs w:val="30"/>
          <w:highlight w:val="none"/>
          <w:lang w:val="en-US" w:eastAsia="zh-CN"/>
        </w:rPr>
        <w:t>发展与乡村振兴的综合治理</w:t>
      </w:r>
      <w:r>
        <w:rPr>
          <w:rStyle w:val="14"/>
          <w:rFonts w:hint="eastAsia" w:ascii="仿宋" w:hAnsi="仿宋" w:eastAsia="仿宋"/>
          <w:b w:val="0"/>
          <w:i w:val="0"/>
          <w:caps w:val="0"/>
          <w:color w:val="auto"/>
          <w:spacing w:val="0"/>
          <w:w w:val="100"/>
          <w:kern w:val="0"/>
          <w:sz w:val="30"/>
          <w:szCs w:val="30"/>
          <w:highlight w:val="none"/>
          <w:lang w:val="en-US" w:eastAsia="zh-CN"/>
        </w:rPr>
        <w:t>同步发展</w:t>
      </w:r>
      <w:r>
        <w:rPr>
          <w:rStyle w:val="14"/>
          <w:rFonts w:ascii="仿宋" w:hAnsi="仿宋" w:eastAsia="仿宋"/>
          <w:b w:val="0"/>
          <w:i w:val="0"/>
          <w:caps w:val="0"/>
          <w:color w:val="auto"/>
          <w:spacing w:val="0"/>
          <w:w w:val="100"/>
          <w:kern w:val="0"/>
          <w:sz w:val="30"/>
          <w:szCs w:val="30"/>
          <w:highlight w:val="none"/>
          <w:lang w:val="en-US" w:eastAsia="zh-CN"/>
        </w:rPr>
        <w:t>完善，在总结和探索示范区建设经验、</w:t>
      </w:r>
      <w:r>
        <w:rPr>
          <w:rStyle w:val="14"/>
          <w:rFonts w:hint="eastAsia" w:ascii="仿宋" w:hAnsi="仿宋" w:eastAsia="仿宋"/>
          <w:b w:val="0"/>
          <w:i w:val="0"/>
          <w:caps w:val="0"/>
          <w:color w:val="auto"/>
          <w:spacing w:val="0"/>
          <w:w w:val="100"/>
          <w:kern w:val="0"/>
          <w:sz w:val="30"/>
          <w:szCs w:val="30"/>
          <w:highlight w:val="none"/>
          <w:lang w:val="en-US" w:eastAsia="zh-CN"/>
        </w:rPr>
        <w:t>科学技术</w:t>
      </w:r>
      <w:r>
        <w:rPr>
          <w:rStyle w:val="14"/>
          <w:rFonts w:ascii="仿宋" w:hAnsi="仿宋" w:eastAsia="仿宋"/>
          <w:b w:val="0"/>
          <w:i w:val="0"/>
          <w:caps w:val="0"/>
          <w:color w:val="auto"/>
          <w:spacing w:val="0"/>
          <w:w w:val="100"/>
          <w:kern w:val="0"/>
          <w:sz w:val="30"/>
          <w:szCs w:val="30"/>
          <w:highlight w:val="none"/>
          <w:lang w:val="en-US" w:eastAsia="zh-CN"/>
        </w:rPr>
        <w:t>模式、机制</w:t>
      </w:r>
      <w:r>
        <w:rPr>
          <w:rStyle w:val="14"/>
          <w:rFonts w:hint="eastAsia" w:ascii="仿宋" w:hAnsi="仿宋" w:eastAsia="仿宋"/>
          <w:b w:val="0"/>
          <w:i w:val="0"/>
          <w:caps w:val="0"/>
          <w:color w:val="auto"/>
          <w:spacing w:val="0"/>
          <w:w w:val="100"/>
          <w:kern w:val="0"/>
          <w:sz w:val="30"/>
          <w:szCs w:val="30"/>
          <w:highlight w:val="none"/>
          <w:lang w:val="en-US" w:eastAsia="zh-CN"/>
        </w:rPr>
        <w:t>创新</w:t>
      </w:r>
      <w:r>
        <w:rPr>
          <w:rStyle w:val="14"/>
          <w:rFonts w:ascii="仿宋" w:hAnsi="仿宋" w:eastAsia="仿宋"/>
          <w:b w:val="0"/>
          <w:i w:val="0"/>
          <w:caps w:val="0"/>
          <w:color w:val="auto"/>
          <w:spacing w:val="0"/>
          <w:w w:val="100"/>
          <w:kern w:val="0"/>
          <w:sz w:val="30"/>
          <w:szCs w:val="30"/>
          <w:highlight w:val="none"/>
          <w:lang w:val="en-US" w:eastAsia="zh-CN"/>
        </w:rPr>
        <w:t>和相关政策的基础上，进一步加强和巩固示范区建设成果，</w:t>
      </w:r>
      <w:r>
        <w:rPr>
          <w:rStyle w:val="14"/>
          <w:rFonts w:hint="eastAsia" w:ascii="仿宋" w:hAnsi="仿宋" w:eastAsia="仿宋"/>
          <w:b w:val="0"/>
          <w:i w:val="0"/>
          <w:caps w:val="0"/>
          <w:color w:val="auto"/>
          <w:spacing w:val="0"/>
          <w:w w:val="100"/>
          <w:kern w:val="0"/>
          <w:sz w:val="30"/>
          <w:szCs w:val="30"/>
          <w:highlight w:val="none"/>
          <w:lang w:val="en-US" w:eastAsia="zh-CN"/>
        </w:rPr>
        <w:t>增强</w:t>
      </w:r>
      <w:r>
        <w:rPr>
          <w:rStyle w:val="14"/>
          <w:rFonts w:ascii="仿宋" w:hAnsi="仿宋" w:eastAsia="仿宋"/>
          <w:b w:val="0"/>
          <w:i w:val="0"/>
          <w:caps w:val="0"/>
          <w:color w:val="auto"/>
          <w:spacing w:val="0"/>
          <w:w w:val="100"/>
          <w:kern w:val="0"/>
          <w:sz w:val="30"/>
          <w:szCs w:val="30"/>
          <w:highlight w:val="none"/>
          <w:lang w:val="en-US" w:eastAsia="zh-CN"/>
        </w:rPr>
        <w:t>示范带动作用，实现生态文明建设</w:t>
      </w:r>
      <w:r>
        <w:rPr>
          <w:rStyle w:val="14"/>
          <w:rFonts w:hint="eastAsia" w:ascii="仿宋" w:hAnsi="仿宋" w:eastAsia="仿宋"/>
          <w:b w:val="0"/>
          <w:i w:val="0"/>
          <w:caps w:val="0"/>
          <w:color w:val="auto"/>
          <w:spacing w:val="0"/>
          <w:w w:val="100"/>
          <w:kern w:val="0"/>
          <w:sz w:val="30"/>
          <w:szCs w:val="30"/>
          <w:highlight w:val="none"/>
          <w:lang w:val="en-US" w:eastAsia="zh-CN"/>
        </w:rPr>
        <w:t>取得</w:t>
      </w:r>
      <w:r>
        <w:rPr>
          <w:rStyle w:val="14"/>
          <w:rFonts w:ascii="仿宋" w:hAnsi="仿宋" w:eastAsia="仿宋"/>
          <w:b w:val="0"/>
          <w:i w:val="0"/>
          <w:caps w:val="0"/>
          <w:color w:val="auto"/>
          <w:spacing w:val="0"/>
          <w:w w:val="100"/>
          <w:kern w:val="0"/>
          <w:sz w:val="30"/>
          <w:szCs w:val="30"/>
          <w:highlight w:val="none"/>
          <w:lang w:val="en-US" w:eastAsia="zh-CN"/>
        </w:rPr>
        <w:t>新</w:t>
      </w:r>
      <w:r>
        <w:rPr>
          <w:rStyle w:val="14"/>
          <w:rFonts w:hint="eastAsia" w:ascii="仿宋" w:hAnsi="仿宋" w:eastAsia="仿宋"/>
          <w:b w:val="0"/>
          <w:i w:val="0"/>
          <w:caps w:val="0"/>
          <w:color w:val="auto"/>
          <w:spacing w:val="0"/>
          <w:w w:val="100"/>
          <w:kern w:val="0"/>
          <w:sz w:val="30"/>
          <w:szCs w:val="30"/>
          <w:highlight w:val="none"/>
          <w:lang w:val="en-US" w:eastAsia="zh-CN"/>
        </w:rPr>
        <w:t>突破</w:t>
      </w:r>
      <w:r>
        <w:rPr>
          <w:rStyle w:val="14"/>
          <w:rFonts w:ascii="仿宋" w:hAnsi="仿宋" w:eastAsia="仿宋"/>
          <w:b w:val="0"/>
          <w:i w:val="0"/>
          <w:caps w:val="0"/>
          <w:color w:val="auto"/>
          <w:spacing w:val="0"/>
          <w:w w:val="100"/>
          <w:kern w:val="0"/>
          <w:sz w:val="30"/>
          <w:szCs w:val="30"/>
          <w:highlight w:val="none"/>
          <w:lang w:val="en-US" w:eastAsia="zh-CN"/>
        </w:rPr>
        <w:t xml:space="preserve">。 </w:t>
      </w:r>
    </w:p>
    <w:p>
      <w:pPr>
        <w:pStyle w:val="18"/>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jc w:val="both"/>
        <w:textAlignment w:val="baseline"/>
        <w:outlineLvl w:val="1"/>
        <w:rPr>
          <w:rStyle w:val="14"/>
          <w:rFonts w:ascii="仿宋" w:hAnsi="仿宋" w:eastAsia="仿宋"/>
          <w:b/>
          <w:bCs w:val="0"/>
          <w:i w:val="0"/>
          <w:caps w:val="0"/>
          <w:color w:val="auto"/>
          <w:spacing w:val="0"/>
          <w:w w:val="100"/>
          <w:kern w:val="2"/>
          <w:sz w:val="32"/>
          <w:szCs w:val="32"/>
          <w:highlight w:val="none"/>
          <w:lang w:val="en-US" w:eastAsia="zh-CN" w:bidi="ar-SA"/>
        </w:rPr>
      </w:pPr>
      <w:bookmarkStart w:id="38" w:name="_Toc18513"/>
      <w:bookmarkStart w:id="39" w:name="_Toc9414"/>
      <w:r>
        <w:rPr>
          <w:rStyle w:val="14"/>
          <w:rFonts w:hint="eastAsia" w:ascii="仿宋" w:hAnsi="仿宋" w:eastAsia="仿宋"/>
          <w:b/>
          <w:bCs w:val="0"/>
          <w:i w:val="0"/>
          <w:caps w:val="0"/>
          <w:color w:val="auto"/>
          <w:spacing w:val="0"/>
          <w:w w:val="100"/>
          <w:kern w:val="2"/>
          <w:sz w:val="32"/>
          <w:szCs w:val="32"/>
          <w:highlight w:val="none"/>
          <w:lang w:val="en-US" w:eastAsia="zh-CN" w:bidi="ar-SA"/>
        </w:rPr>
        <w:t>5</w:t>
      </w:r>
      <w:r>
        <w:rPr>
          <w:rStyle w:val="14"/>
          <w:rFonts w:ascii="仿宋" w:hAnsi="仿宋" w:eastAsia="仿宋"/>
          <w:b/>
          <w:bCs w:val="0"/>
          <w:i w:val="0"/>
          <w:caps w:val="0"/>
          <w:color w:val="auto"/>
          <w:spacing w:val="0"/>
          <w:w w:val="100"/>
          <w:kern w:val="2"/>
          <w:sz w:val="32"/>
          <w:szCs w:val="32"/>
          <w:highlight w:val="none"/>
          <w:lang w:val="en-US" w:eastAsia="zh-CN" w:bidi="ar-SA"/>
        </w:rPr>
        <w:t>.4建设依据</w:t>
      </w:r>
      <w:bookmarkEnd w:id="38"/>
      <w:bookmarkEnd w:id="39"/>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（1）《中华人民共和国防沙治沙法》</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（2）《中华人民共和国环境资源保护法》</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（3）《中华人民共和国草原法》</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（4）《退化防护林修复技术规定（试行）》（林造发</w:t>
      </w:r>
      <w:r>
        <w:rPr>
          <w:rStyle w:val="14"/>
          <w:rFonts w:hint="eastAsia" w:ascii="仿宋" w:hAnsi="仿宋" w:cs="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2017</w:t>
      </w:r>
      <w:r>
        <w:rPr>
          <w:rStyle w:val="14"/>
          <w:rFonts w:hint="eastAsia" w:ascii="仿宋" w:hAnsi="仿宋" w:cs="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7 号）</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（5）《飞播造林技术规程》（GB/T 15162-2018）</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（6）《封山（沙）育林技术规程》（GB/T 15163-2018）</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jc w:val="left"/>
        <w:textAlignment w:val="baseline"/>
        <w:rPr>
          <w:rStyle w:val="14"/>
          <w:rFonts w:hint="default"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（7）《国家林业局关于加强全国防沙治沙综合示范区建设的</w:t>
      </w:r>
      <w:r>
        <w:rPr>
          <w:rStyle w:val="14"/>
          <w:rFonts w:hint="eastAsia" w:ascii="仿宋" w:hAnsi="仿宋" w:eastAsia="仿宋"/>
          <w:b w:val="0"/>
          <w:i w:val="0"/>
          <w:caps w:val="0"/>
          <w:color w:val="auto"/>
          <w:spacing w:val="0"/>
          <w:w w:val="100"/>
          <w:kern w:val="0"/>
          <w:sz w:val="30"/>
          <w:szCs w:val="30"/>
          <w:highlight w:val="none"/>
          <w:lang w:val="en-US" w:eastAsia="zh-CN"/>
        </w:rPr>
        <w:t>通知</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（林沙发〔2022〕79号）；</w:t>
      </w:r>
    </w:p>
    <w:p>
      <w:pPr>
        <w:widowControl/>
        <w:snapToGrid/>
        <w:spacing w:before="0" w:beforeAutospacing="0" w:after="0" w:afterAutospacing="0" w:line="360" w:lineRule="auto"/>
        <w:jc w:val="left"/>
        <w:textAlignment w:val="baseline"/>
        <w:rPr>
          <w:rStyle w:val="14"/>
          <w:rFonts w:hint="default" w:ascii="仿宋" w:hAnsi="仿宋" w:eastAsia="仿宋"/>
          <w:b w:val="0"/>
          <w:i w:val="0"/>
          <w:caps w:val="0"/>
          <w:color w:val="auto"/>
          <w:spacing w:val="0"/>
          <w:w w:val="100"/>
          <w:kern w:val="0"/>
          <w:sz w:val="30"/>
          <w:szCs w:val="30"/>
          <w:highlight w:val="none"/>
          <w:lang w:eastAsia="zh-CN"/>
        </w:rPr>
      </w:pPr>
      <w:r>
        <w:rPr>
          <w:rStyle w:val="14"/>
          <w:rFonts w:ascii="仿宋" w:hAnsi="仿宋" w:eastAsia="仿宋"/>
          <w:b w:val="0"/>
          <w:i w:val="0"/>
          <w:caps w:val="0"/>
          <w:color w:val="auto"/>
          <w:spacing w:val="0"/>
          <w:w w:val="100"/>
          <w:kern w:val="0"/>
          <w:sz w:val="30"/>
          <w:szCs w:val="30"/>
          <w:highlight w:val="none"/>
          <w:lang w:val="en-US" w:eastAsia="zh-CN"/>
        </w:rPr>
        <w:t>（8）国家林业局关于印发《推进生态文明建设规划纲要》的通知</w:t>
      </w:r>
      <w:r>
        <w:rPr>
          <w:rStyle w:val="14"/>
          <w:rFonts w:hint="eastAsia" w:ascii="仿宋" w:hAnsi="仿宋" w:eastAsia="仿宋"/>
          <w:b w:val="0"/>
          <w:i w:val="0"/>
          <w:caps w:val="0"/>
          <w:color w:val="auto"/>
          <w:spacing w:val="0"/>
          <w:w w:val="100"/>
          <w:kern w:val="0"/>
          <w:sz w:val="30"/>
          <w:szCs w:val="30"/>
          <w:highlight w:val="none"/>
          <w:lang w:val="en-US" w:eastAsia="zh-CN"/>
        </w:rPr>
        <w:t>（林规发〔2013〕146号）；</w:t>
      </w:r>
    </w:p>
    <w:p>
      <w:pPr>
        <w:pStyle w:val="2"/>
        <w:keepNext w:val="0"/>
        <w:keepLines w:val="0"/>
        <w:pageBreakBefore w:val="0"/>
        <w:widowControl/>
        <w:kinsoku/>
        <w:wordWrap/>
        <w:overflowPunct/>
        <w:topLinePunct w:val="0"/>
        <w:autoSpaceDE/>
        <w:autoSpaceDN/>
        <w:bidi w:val="0"/>
        <w:adjustRightInd/>
        <w:snapToGrid w:val="0"/>
        <w:spacing w:before="157" w:beforeLines="50" w:line="360" w:lineRule="auto"/>
        <w:textAlignment w:val="baseline"/>
        <w:rPr>
          <w:rStyle w:val="14"/>
          <w:rFonts w:hint="eastAsia" w:ascii="仿宋" w:hAnsi="仿宋"/>
          <w:b w:val="0"/>
          <w:i w:val="0"/>
          <w:caps w:val="0"/>
          <w:color w:val="auto"/>
          <w:spacing w:val="0"/>
          <w:w w:val="100"/>
          <w:kern w:val="0"/>
          <w:sz w:val="30"/>
          <w:szCs w:val="30"/>
          <w:highlight w:val="none"/>
          <w:lang w:val="en-US" w:eastAsia="zh-CN"/>
        </w:rPr>
      </w:pPr>
      <w:r>
        <w:rPr>
          <w:rStyle w:val="14"/>
          <w:rFonts w:hint="eastAsia" w:ascii="仿宋" w:hAnsi="仿宋"/>
          <w:b w:val="0"/>
          <w:i w:val="0"/>
          <w:caps w:val="0"/>
          <w:color w:val="auto"/>
          <w:spacing w:val="0"/>
          <w:w w:val="100"/>
          <w:kern w:val="0"/>
          <w:sz w:val="30"/>
          <w:szCs w:val="30"/>
          <w:highlight w:val="none"/>
          <w:lang w:val="en-US" w:eastAsia="zh-CN"/>
        </w:rPr>
        <w:t>（9）国家林业和草原局关于印发《创建全国防沙治沙综合示范区实施方案》和《全国防沙治沙综合示范区考核验收办法》的通知（林沙发〔2020〕107号）；</w:t>
      </w:r>
    </w:p>
    <w:p>
      <w:pPr>
        <w:pStyle w:val="2"/>
        <w:spacing w:line="360" w:lineRule="auto"/>
        <w:rPr>
          <w:rStyle w:val="14"/>
          <w:rFonts w:hint="eastAsia" w:ascii="仿宋" w:hAnsi="仿宋" w:cs="仿宋"/>
          <w:b w:val="0"/>
          <w:i w:val="0"/>
          <w:caps w:val="0"/>
          <w:color w:val="auto"/>
          <w:spacing w:val="0"/>
          <w:w w:val="100"/>
          <w:kern w:val="0"/>
          <w:sz w:val="30"/>
          <w:szCs w:val="30"/>
          <w:highlight w:val="none"/>
          <w:lang w:val="en-US" w:eastAsia="zh-CN"/>
        </w:rPr>
      </w:pPr>
      <w:r>
        <w:rPr>
          <w:rStyle w:val="14"/>
          <w:rFonts w:hint="eastAsia" w:ascii="仿宋" w:hAnsi="仿宋" w:cs="仿宋"/>
          <w:b w:val="0"/>
          <w:i w:val="0"/>
          <w:caps w:val="0"/>
          <w:color w:val="auto"/>
          <w:spacing w:val="0"/>
          <w:w w:val="100"/>
          <w:kern w:val="0"/>
          <w:sz w:val="30"/>
          <w:szCs w:val="30"/>
          <w:highlight w:val="none"/>
          <w:lang w:val="en-US" w:eastAsia="zh-CN"/>
        </w:rPr>
        <w:t>（1</w:t>
      </w:r>
      <w:r>
        <w:rPr>
          <w:rStyle w:val="14"/>
          <w:rFonts w:hint="default" w:ascii="仿宋" w:hAnsi="仿宋" w:cs="仿宋"/>
          <w:b w:val="0"/>
          <w:i w:val="0"/>
          <w:caps w:val="0"/>
          <w:color w:val="auto"/>
          <w:spacing w:val="0"/>
          <w:w w:val="100"/>
          <w:kern w:val="0"/>
          <w:sz w:val="30"/>
          <w:szCs w:val="30"/>
          <w:highlight w:val="none"/>
          <w:lang w:val="en-US" w:eastAsia="zh-CN"/>
        </w:rPr>
        <w:t>0</w:t>
      </w:r>
      <w:r>
        <w:rPr>
          <w:rStyle w:val="14"/>
          <w:rFonts w:hint="eastAsia" w:ascii="仿宋" w:hAnsi="仿宋" w:cs="仿宋"/>
          <w:b w:val="0"/>
          <w:i w:val="0"/>
          <w:caps w:val="0"/>
          <w:color w:val="auto"/>
          <w:spacing w:val="0"/>
          <w:w w:val="100"/>
          <w:kern w:val="0"/>
          <w:sz w:val="30"/>
          <w:szCs w:val="30"/>
          <w:highlight w:val="none"/>
          <w:lang w:val="en-US" w:eastAsia="zh-CN"/>
        </w:rPr>
        <w:t>）国家林业和草原局关于进一步加强全国防沙治沙综合示范区建设的通知（林沙发〔2022〕79号）。</w:t>
      </w:r>
    </w:p>
    <w:p>
      <w:pPr>
        <w:rPr>
          <w:rStyle w:val="14"/>
          <w:rFonts w:hint="eastAsia" w:ascii="仿宋" w:hAnsi="仿宋" w:cs="仿宋"/>
          <w:b w:val="0"/>
          <w:i w:val="0"/>
          <w:caps w:val="0"/>
          <w:color w:val="auto"/>
          <w:spacing w:val="0"/>
          <w:w w:val="100"/>
          <w:kern w:val="0"/>
          <w:sz w:val="30"/>
          <w:szCs w:val="30"/>
          <w:highlight w:val="none"/>
          <w:lang w:val="en-US" w:eastAsia="zh-CN"/>
        </w:rPr>
      </w:pPr>
    </w:p>
    <w:p>
      <w:pPr>
        <w:pStyle w:val="2"/>
        <w:rPr>
          <w:rStyle w:val="14"/>
          <w:rFonts w:hint="eastAsia" w:ascii="仿宋" w:hAnsi="仿宋" w:cs="仿宋"/>
          <w:b w:val="0"/>
          <w:i w:val="0"/>
          <w:caps w:val="0"/>
          <w:color w:val="auto"/>
          <w:spacing w:val="0"/>
          <w:w w:val="100"/>
          <w:kern w:val="0"/>
          <w:sz w:val="30"/>
          <w:szCs w:val="30"/>
          <w:highlight w:val="none"/>
          <w:lang w:val="en-US" w:eastAsia="zh-CN"/>
        </w:rPr>
      </w:pPr>
    </w:p>
    <w:p>
      <w:pPr>
        <w:rPr>
          <w:rStyle w:val="14"/>
          <w:rFonts w:hint="eastAsia" w:ascii="仿宋" w:hAnsi="仿宋" w:cs="仿宋"/>
          <w:b w:val="0"/>
          <w:i w:val="0"/>
          <w:caps w:val="0"/>
          <w:color w:val="auto"/>
          <w:spacing w:val="0"/>
          <w:w w:val="100"/>
          <w:kern w:val="0"/>
          <w:sz w:val="30"/>
          <w:szCs w:val="30"/>
          <w:highlight w:val="none"/>
          <w:lang w:val="en-US" w:eastAsia="zh-CN"/>
        </w:rPr>
      </w:pPr>
    </w:p>
    <w:p>
      <w:pPr>
        <w:pStyle w:val="2"/>
        <w:rPr>
          <w:rStyle w:val="14"/>
          <w:rFonts w:hint="eastAsia" w:ascii="仿宋" w:hAnsi="仿宋" w:cs="仿宋"/>
          <w:b w:val="0"/>
          <w:i w:val="0"/>
          <w:caps w:val="0"/>
          <w:color w:val="auto"/>
          <w:spacing w:val="0"/>
          <w:w w:val="100"/>
          <w:kern w:val="0"/>
          <w:sz w:val="30"/>
          <w:szCs w:val="30"/>
          <w:highlight w:val="none"/>
          <w:lang w:val="en-US" w:eastAsia="zh-CN"/>
        </w:rPr>
      </w:pPr>
    </w:p>
    <w:p>
      <w:pPr>
        <w:rPr>
          <w:rStyle w:val="14"/>
          <w:rFonts w:hint="eastAsia" w:ascii="仿宋" w:hAnsi="仿宋" w:cs="仿宋"/>
          <w:b w:val="0"/>
          <w:i w:val="0"/>
          <w:caps w:val="0"/>
          <w:color w:val="auto"/>
          <w:spacing w:val="0"/>
          <w:w w:val="100"/>
          <w:kern w:val="0"/>
          <w:sz w:val="30"/>
          <w:szCs w:val="30"/>
          <w:highlight w:val="none"/>
          <w:lang w:val="en-US" w:eastAsia="zh-CN"/>
        </w:rPr>
      </w:pPr>
    </w:p>
    <w:p>
      <w:pPr>
        <w:pStyle w:val="2"/>
        <w:rPr>
          <w:rStyle w:val="14"/>
          <w:rFonts w:hint="eastAsia" w:ascii="仿宋" w:hAnsi="仿宋" w:cs="仿宋"/>
          <w:b w:val="0"/>
          <w:i w:val="0"/>
          <w:caps w:val="0"/>
          <w:color w:val="auto"/>
          <w:spacing w:val="0"/>
          <w:w w:val="100"/>
          <w:kern w:val="0"/>
          <w:sz w:val="30"/>
          <w:szCs w:val="30"/>
          <w:highlight w:val="none"/>
          <w:lang w:val="en-US" w:eastAsia="zh-CN"/>
        </w:rPr>
      </w:pPr>
    </w:p>
    <w:p>
      <w:pPr>
        <w:rPr>
          <w:rStyle w:val="14"/>
          <w:rFonts w:hint="eastAsia" w:ascii="仿宋" w:hAnsi="仿宋" w:cs="仿宋"/>
          <w:b w:val="0"/>
          <w:i w:val="0"/>
          <w:caps w:val="0"/>
          <w:color w:val="auto"/>
          <w:spacing w:val="0"/>
          <w:w w:val="100"/>
          <w:kern w:val="0"/>
          <w:sz w:val="30"/>
          <w:szCs w:val="30"/>
          <w:highlight w:val="none"/>
          <w:lang w:val="en-US" w:eastAsia="zh-CN"/>
        </w:rPr>
      </w:pPr>
    </w:p>
    <w:p>
      <w:pPr>
        <w:pStyle w:val="2"/>
        <w:rPr>
          <w:rStyle w:val="14"/>
          <w:rFonts w:hint="eastAsia" w:ascii="仿宋" w:hAnsi="仿宋" w:cs="仿宋"/>
          <w:b w:val="0"/>
          <w:i w:val="0"/>
          <w:caps w:val="0"/>
          <w:color w:val="auto"/>
          <w:spacing w:val="0"/>
          <w:w w:val="100"/>
          <w:kern w:val="0"/>
          <w:sz w:val="30"/>
          <w:szCs w:val="30"/>
          <w:highlight w:val="none"/>
          <w:lang w:val="en-US" w:eastAsia="zh-CN"/>
        </w:rPr>
      </w:pPr>
    </w:p>
    <w:p>
      <w:pPr>
        <w:rPr>
          <w:rStyle w:val="14"/>
          <w:rFonts w:hint="eastAsia" w:ascii="仿宋" w:hAnsi="仿宋" w:cs="仿宋"/>
          <w:b w:val="0"/>
          <w:i w:val="0"/>
          <w:caps w:val="0"/>
          <w:color w:val="auto"/>
          <w:spacing w:val="0"/>
          <w:w w:val="100"/>
          <w:kern w:val="0"/>
          <w:sz w:val="30"/>
          <w:szCs w:val="30"/>
          <w:highlight w:val="none"/>
          <w:lang w:val="en-US" w:eastAsia="zh-CN"/>
        </w:rPr>
      </w:pPr>
    </w:p>
    <w:p>
      <w:pPr>
        <w:pStyle w:val="2"/>
        <w:rPr>
          <w:rStyle w:val="14"/>
          <w:rFonts w:hint="eastAsia" w:ascii="仿宋" w:hAnsi="仿宋" w:cs="仿宋"/>
          <w:b w:val="0"/>
          <w:i w:val="0"/>
          <w:caps w:val="0"/>
          <w:color w:val="auto"/>
          <w:spacing w:val="0"/>
          <w:w w:val="100"/>
          <w:kern w:val="0"/>
          <w:sz w:val="30"/>
          <w:szCs w:val="30"/>
          <w:highlight w:val="none"/>
          <w:lang w:val="en-US" w:eastAsia="zh-CN"/>
        </w:rPr>
      </w:pPr>
    </w:p>
    <w:p>
      <w:pPr>
        <w:rPr>
          <w:rFonts w:hint="eastAsia"/>
          <w:color w:val="auto"/>
          <w:highlight w:val="none"/>
          <w:lang w:val="en-US" w:eastAsia="zh-CN"/>
        </w:rPr>
      </w:pPr>
    </w:p>
    <w:p>
      <w:pPr>
        <w:pStyle w:val="2"/>
        <w:rPr>
          <w:rFonts w:hint="default"/>
          <w:color w:val="auto"/>
          <w:highlight w:val="none"/>
          <w:lang w:val="en-US" w:eastAsia="zh-CN"/>
        </w:rPr>
      </w:pPr>
    </w:p>
    <w:p>
      <w:pPr>
        <w:pStyle w:val="19"/>
        <w:keepLines/>
        <w:widowControl/>
        <w:snapToGrid/>
        <w:spacing w:before="240" w:beforeAutospacing="0" w:after="180" w:afterAutospacing="0" w:line="240" w:lineRule="auto"/>
        <w:jc w:val="left"/>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sectPr>
          <w:footerReference r:id="rId5" w:type="default"/>
          <w:pgSz w:w="11906" w:h="16838"/>
          <w:pgMar w:top="1134" w:right="1417" w:bottom="1134" w:left="1417" w:header="851" w:footer="992" w:gutter="0"/>
          <w:lnNumType w:countBy="0"/>
          <w:pgNumType w:fmt="decimal" w:start="17"/>
          <w:cols w:space="0" w:num="1"/>
          <w:rtlGutter w:val="0"/>
          <w:vAlign w:val="top"/>
          <w:docGrid w:type="lines" w:linePitch="312" w:charSpace="0"/>
        </w:sectPr>
      </w:pPr>
      <w:bookmarkStart w:id="40" w:name="_Toc23775"/>
    </w:p>
    <w:p>
      <w:pPr>
        <w:pStyle w:val="19"/>
        <w:keepLines/>
        <w:widowControl/>
        <w:snapToGrid/>
        <w:spacing w:before="240" w:beforeAutospacing="0" w:after="180" w:afterAutospacing="0" w:line="240" w:lineRule="auto"/>
        <w:jc w:val="left"/>
        <w:textAlignment w:val="baseline"/>
        <w:outlineLvl w:val="0"/>
        <w:rPr>
          <w:rStyle w:val="14"/>
          <w:rFonts w:ascii="仿宋" w:hAnsi="仿宋" w:eastAsia="仿宋" w:cs="仿宋"/>
          <w:b/>
          <w:bCs/>
          <w:i w:val="0"/>
          <w:caps w:val="0"/>
          <w:color w:val="auto"/>
          <w:spacing w:val="0"/>
          <w:w w:val="100"/>
          <w:kern w:val="44"/>
          <w:sz w:val="36"/>
          <w:szCs w:val="36"/>
          <w:highlight w:val="none"/>
          <w:lang w:val="en-US" w:eastAsia="zh-CN" w:bidi="ar-SA"/>
        </w:rPr>
      </w:pPr>
      <w:bookmarkStart w:id="41" w:name="_Toc15992"/>
      <w:r>
        <w:rPr>
          <w:rStyle w:val="14"/>
          <w:rFonts w:hint="eastAsia" w:ascii="仿宋" w:hAnsi="仿宋" w:eastAsia="仿宋" w:cs="仿宋"/>
          <w:b/>
          <w:bCs/>
          <w:i w:val="0"/>
          <w:caps w:val="0"/>
          <w:color w:val="auto"/>
          <w:spacing w:val="0"/>
          <w:w w:val="100"/>
          <w:kern w:val="44"/>
          <w:sz w:val="36"/>
          <w:szCs w:val="36"/>
          <w:highlight w:val="none"/>
          <w:lang w:val="en-US" w:eastAsia="zh-CN" w:bidi="ar-SA"/>
        </w:rPr>
        <w:t>6.</w:t>
      </w:r>
      <w:r>
        <w:rPr>
          <w:rStyle w:val="14"/>
          <w:rFonts w:ascii="仿宋" w:hAnsi="仿宋" w:eastAsia="仿宋" w:cs="仿宋"/>
          <w:b/>
          <w:bCs/>
          <w:i w:val="0"/>
          <w:caps w:val="0"/>
          <w:color w:val="auto"/>
          <w:spacing w:val="0"/>
          <w:w w:val="100"/>
          <w:kern w:val="44"/>
          <w:sz w:val="36"/>
          <w:szCs w:val="36"/>
          <w:highlight w:val="none"/>
          <w:lang w:val="en-US" w:eastAsia="zh-CN" w:bidi="ar-SA"/>
        </w:rPr>
        <w:t>建设方案</w:t>
      </w:r>
      <w:bookmarkEnd w:id="40"/>
      <w:bookmarkEnd w:id="41"/>
    </w:p>
    <w:p>
      <w:pPr>
        <w:pStyle w:val="20"/>
        <w:keepLines/>
        <w:widowControl/>
        <w:snapToGrid/>
        <w:spacing w:before="240" w:beforeAutospacing="0" w:after="120" w:afterAutospacing="0" w:line="24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42" w:name="_Toc21956"/>
      <w:bookmarkStart w:id="43" w:name="_Toc21972"/>
      <w:r>
        <w:rPr>
          <w:rStyle w:val="14"/>
          <w:rFonts w:hint="eastAsia" w:ascii="仿宋" w:hAnsi="仿宋" w:eastAsia="仿宋" w:cs="仿宋"/>
          <w:b/>
          <w:bCs/>
          <w:i w:val="0"/>
          <w:caps w:val="0"/>
          <w:color w:val="auto"/>
          <w:spacing w:val="0"/>
          <w:w w:val="100"/>
          <w:kern w:val="2"/>
          <w:sz w:val="32"/>
          <w:szCs w:val="32"/>
          <w:highlight w:val="none"/>
          <w:lang w:val="en-US" w:eastAsia="zh-CN" w:bidi="ar-SA"/>
        </w:rPr>
        <w:t>6</w:t>
      </w:r>
      <w:r>
        <w:rPr>
          <w:rStyle w:val="14"/>
          <w:rFonts w:ascii="仿宋" w:hAnsi="仿宋" w:eastAsia="仿宋" w:cs="仿宋"/>
          <w:b/>
          <w:bCs/>
          <w:i w:val="0"/>
          <w:caps w:val="0"/>
          <w:color w:val="auto"/>
          <w:spacing w:val="0"/>
          <w:w w:val="100"/>
          <w:kern w:val="2"/>
          <w:sz w:val="32"/>
          <w:szCs w:val="32"/>
          <w:highlight w:val="none"/>
          <w:lang w:val="en-US" w:eastAsia="zh-CN" w:bidi="ar-SA"/>
        </w:rPr>
        <w:t>.1 建设总体布局</w:t>
      </w:r>
      <w:bookmarkEnd w:id="42"/>
      <w:bookmarkEnd w:id="43"/>
    </w:p>
    <w:p>
      <w:pPr>
        <w:widowControl/>
        <w:snapToGrid/>
        <w:spacing w:before="0" w:beforeAutospacing="0" w:after="0" w:afterAutospacing="0" w:line="24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构建阴山北</w:t>
      </w:r>
      <w:r>
        <w:rPr>
          <w:rStyle w:val="14"/>
          <w:rFonts w:hint="eastAsia" w:ascii="仿宋" w:hAnsi="仿宋" w:eastAsia="仿宋"/>
          <w:b w:val="0"/>
          <w:i w:val="0"/>
          <w:caps w:val="0"/>
          <w:color w:val="auto"/>
          <w:spacing w:val="0"/>
          <w:w w:val="100"/>
          <w:kern w:val="0"/>
          <w:sz w:val="30"/>
          <w:szCs w:val="30"/>
          <w:highlight w:val="none"/>
          <w:lang w:val="en-US" w:eastAsia="zh-CN"/>
        </w:rPr>
        <w:t>麓生态综合治理</w:t>
      </w:r>
      <w:r>
        <w:rPr>
          <w:rStyle w:val="14"/>
          <w:rFonts w:ascii="仿宋" w:hAnsi="仿宋" w:eastAsia="仿宋"/>
          <w:b w:val="0"/>
          <w:i w:val="0"/>
          <w:caps w:val="0"/>
          <w:color w:val="auto"/>
          <w:spacing w:val="0"/>
          <w:w w:val="100"/>
          <w:kern w:val="0"/>
          <w:sz w:val="30"/>
          <w:szCs w:val="30"/>
          <w:highlight w:val="none"/>
          <w:lang w:val="en-US" w:eastAsia="zh-CN"/>
        </w:rPr>
        <w:t>示范区</w:t>
      </w:r>
      <w:r>
        <w:rPr>
          <w:rStyle w:val="14"/>
          <w:rFonts w:hint="eastAsia" w:ascii="仿宋" w:hAnsi="仿宋" w:eastAsia="仿宋"/>
          <w:b w:val="0"/>
          <w:i w:val="0"/>
          <w:caps w:val="0"/>
          <w:color w:val="auto"/>
          <w:spacing w:val="0"/>
          <w:w w:val="100"/>
          <w:kern w:val="0"/>
          <w:sz w:val="30"/>
          <w:szCs w:val="30"/>
          <w:highlight w:val="none"/>
          <w:lang w:val="en-US" w:eastAsia="zh-CN"/>
        </w:rPr>
        <w:t>，计划用5年的时间</w:t>
      </w:r>
      <w:r>
        <w:rPr>
          <w:rStyle w:val="14"/>
          <w:rFonts w:ascii="仿宋" w:hAnsi="仿宋" w:eastAsia="仿宋"/>
          <w:b w:val="0"/>
          <w:i w:val="0"/>
          <w:caps w:val="0"/>
          <w:color w:val="auto"/>
          <w:spacing w:val="0"/>
          <w:w w:val="100"/>
          <w:kern w:val="0"/>
          <w:sz w:val="30"/>
          <w:szCs w:val="30"/>
          <w:highlight w:val="none"/>
          <w:lang w:val="en-US" w:eastAsia="zh-CN"/>
        </w:rPr>
        <w:t>。选择部分适宜治理的沙地，采取以封禁保护为主的自然修复方式，辅以多种人工治理措施，重点治</w:t>
      </w:r>
      <w:r>
        <w:rPr>
          <w:rStyle w:val="14"/>
          <w:rFonts w:hint="eastAsia" w:ascii="仿宋" w:hAnsi="仿宋" w:eastAsia="仿宋"/>
          <w:b w:val="0"/>
          <w:i w:val="0"/>
          <w:caps w:val="0"/>
          <w:color w:val="auto"/>
          <w:spacing w:val="0"/>
          <w:w w:val="100"/>
          <w:kern w:val="0"/>
          <w:sz w:val="30"/>
          <w:szCs w:val="30"/>
          <w:highlight w:val="none"/>
          <w:lang w:val="en-US" w:eastAsia="zh-CN"/>
        </w:rPr>
        <w:t>理</w:t>
      </w:r>
      <w:r>
        <w:rPr>
          <w:rStyle w:val="14"/>
          <w:rFonts w:ascii="仿宋" w:hAnsi="仿宋" w:eastAsia="仿宋"/>
          <w:b w:val="0"/>
          <w:i w:val="0"/>
          <w:caps w:val="0"/>
          <w:color w:val="auto"/>
          <w:spacing w:val="0"/>
          <w:w w:val="100"/>
          <w:kern w:val="0"/>
          <w:sz w:val="30"/>
          <w:szCs w:val="30"/>
          <w:highlight w:val="none"/>
          <w:lang w:val="en-US" w:eastAsia="zh-CN"/>
        </w:rPr>
        <w:t>与区域治</w:t>
      </w:r>
      <w:r>
        <w:rPr>
          <w:rStyle w:val="14"/>
          <w:rFonts w:hint="eastAsia" w:ascii="仿宋" w:hAnsi="仿宋" w:eastAsia="仿宋"/>
          <w:b w:val="0"/>
          <w:i w:val="0"/>
          <w:caps w:val="0"/>
          <w:color w:val="auto"/>
          <w:spacing w:val="0"/>
          <w:w w:val="100"/>
          <w:kern w:val="0"/>
          <w:sz w:val="30"/>
          <w:szCs w:val="30"/>
          <w:highlight w:val="none"/>
          <w:lang w:val="en-US" w:eastAsia="zh-CN"/>
        </w:rPr>
        <w:t>理</w:t>
      </w:r>
      <w:r>
        <w:rPr>
          <w:rStyle w:val="14"/>
          <w:rFonts w:ascii="仿宋" w:hAnsi="仿宋" w:eastAsia="仿宋"/>
          <w:b w:val="0"/>
          <w:i w:val="0"/>
          <w:caps w:val="0"/>
          <w:color w:val="auto"/>
          <w:spacing w:val="0"/>
          <w:w w:val="100"/>
          <w:kern w:val="0"/>
          <w:sz w:val="30"/>
          <w:szCs w:val="30"/>
          <w:highlight w:val="none"/>
          <w:lang w:val="en-US" w:eastAsia="zh-CN"/>
        </w:rPr>
        <w:t>相结合</w:t>
      </w:r>
      <w:r>
        <w:rPr>
          <w:rStyle w:val="14"/>
          <w:rFonts w:hint="eastAsia" w:ascii="仿宋" w:hAnsi="仿宋" w:eastAsia="仿宋"/>
          <w:b w:val="0"/>
          <w:i w:val="0"/>
          <w:caps w:val="0"/>
          <w:color w:val="auto"/>
          <w:spacing w:val="0"/>
          <w:w w:val="100"/>
          <w:kern w:val="0"/>
          <w:sz w:val="30"/>
          <w:szCs w:val="30"/>
          <w:highlight w:val="none"/>
          <w:lang w:val="en-US" w:eastAsia="zh-CN"/>
        </w:rPr>
        <w:t>的办法，完成综合治理212万亩以上</w:t>
      </w:r>
      <w:r>
        <w:rPr>
          <w:rStyle w:val="14"/>
          <w:rFonts w:ascii="仿宋" w:hAnsi="仿宋" w:eastAsia="仿宋"/>
          <w:b w:val="0"/>
          <w:i w:val="0"/>
          <w:caps w:val="0"/>
          <w:color w:val="auto"/>
          <w:spacing w:val="0"/>
          <w:w w:val="100"/>
          <w:kern w:val="0"/>
          <w:sz w:val="30"/>
          <w:szCs w:val="30"/>
          <w:highlight w:val="none"/>
          <w:lang w:val="en-US" w:eastAsia="zh-CN"/>
        </w:rPr>
        <w:t>，在改善生态的同时，促进农民增收和地方经济发展。将严格保护和有效治理有机结合起来，积极引导各种实体充分利用沙区的优势资源，发展有机沙产业，高端种植业</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朝着规模化、集约化的方向发展，对沙区内现有企业按照“有进有退</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扶大扶强”的原则进行引导，以高标准、高规格</w:t>
      </w:r>
      <w:r>
        <w:rPr>
          <w:rStyle w:val="14"/>
          <w:rFonts w:hint="eastAsia" w:ascii="仿宋" w:hAnsi="仿宋" w:eastAsia="仿宋"/>
          <w:b w:val="0"/>
          <w:i w:val="0"/>
          <w:caps w:val="0"/>
          <w:color w:val="auto"/>
          <w:spacing w:val="0"/>
          <w:w w:val="100"/>
          <w:kern w:val="0"/>
          <w:sz w:val="30"/>
          <w:szCs w:val="30"/>
          <w:highlight w:val="none"/>
          <w:lang w:val="en-US" w:eastAsia="zh-CN"/>
        </w:rPr>
        <w:t>要求</w:t>
      </w:r>
      <w:r>
        <w:rPr>
          <w:rStyle w:val="14"/>
          <w:rFonts w:ascii="仿宋" w:hAnsi="仿宋" w:eastAsia="仿宋"/>
          <w:b w:val="0"/>
          <w:i w:val="0"/>
          <w:caps w:val="0"/>
          <w:color w:val="auto"/>
          <w:spacing w:val="0"/>
          <w:w w:val="100"/>
          <w:kern w:val="0"/>
          <w:sz w:val="30"/>
          <w:szCs w:val="30"/>
          <w:highlight w:val="none"/>
          <w:lang w:val="en-US" w:eastAsia="zh-CN"/>
        </w:rPr>
        <w:t>进行产业开发。将防沙治沙与沙区资源开发利用有机结合</w:t>
      </w:r>
      <w:r>
        <w:rPr>
          <w:rStyle w:val="14"/>
          <w:rFonts w:hint="eastAsia" w:ascii="仿宋" w:hAnsi="仿宋" w:eastAsia="仿宋"/>
          <w:b w:val="0"/>
          <w:i w:val="0"/>
          <w:caps w:val="0"/>
          <w:color w:val="auto"/>
          <w:spacing w:val="0"/>
          <w:w w:val="100"/>
          <w:kern w:val="0"/>
          <w:sz w:val="30"/>
          <w:szCs w:val="30"/>
          <w:highlight w:val="none"/>
          <w:lang w:val="en-US" w:eastAsia="zh-CN"/>
        </w:rPr>
        <w:t>起来</w:t>
      </w:r>
      <w:r>
        <w:rPr>
          <w:rStyle w:val="14"/>
          <w:rFonts w:ascii="仿宋" w:hAnsi="仿宋" w:eastAsia="仿宋"/>
          <w:b w:val="0"/>
          <w:i w:val="0"/>
          <w:caps w:val="0"/>
          <w:color w:val="auto"/>
          <w:spacing w:val="0"/>
          <w:w w:val="100"/>
          <w:kern w:val="0"/>
          <w:sz w:val="30"/>
          <w:szCs w:val="30"/>
          <w:highlight w:val="none"/>
          <w:lang w:val="en-US" w:eastAsia="zh-CN"/>
        </w:rPr>
        <w:t>，延长沙产业链条，打造一、二、三产业融合发展示范区，实现产业发展和生态改善良性互动。</w:t>
      </w:r>
    </w:p>
    <w:p>
      <w:pPr>
        <w:pStyle w:val="20"/>
        <w:keepNext/>
        <w:keepLines/>
        <w:pageBreakBefore w:val="0"/>
        <w:widowControl/>
        <w:kinsoku/>
        <w:wordWrap/>
        <w:overflowPunct/>
        <w:topLinePunct w:val="0"/>
        <w:autoSpaceDE/>
        <w:autoSpaceDN/>
        <w:bidi w:val="0"/>
        <w:adjustRightInd/>
        <w:snapToGrid/>
        <w:spacing w:before="120" w:beforeAutospacing="0" w:after="120" w:afterAutospacing="0" w:line="240" w:lineRule="auto"/>
        <w:jc w:val="left"/>
        <w:textAlignment w:val="baseline"/>
        <w:outlineLvl w:val="1"/>
        <w:rPr>
          <w:rStyle w:val="14"/>
          <w:rFonts w:ascii="仿宋" w:hAnsi="仿宋" w:eastAsia="仿宋" w:cs="仿宋"/>
          <w:b/>
          <w:bCs/>
          <w:i w:val="0"/>
          <w:caps w:val="0"/>
          <w:color w:val="auto"/>
          <w:spacing w:val="0"/>
          <w:w w:val="100"/>
          <w:kern w:val="2"/>
          <w:sz w:val="32"/>
          <w:szCs w:val="32"/>
          <w:highlight w:val="none"/>
          <w:lang w:val="en-US" w:eastAsia="zh-CN" w:bidi="ar-SA"/>
        </w:rPr>
      </w:pPr>
      <w:bookmarkStart w:id="44" w:name="_Toc13912"/>
      <w:bookmarkStart w:id="45" w:name="_Toc10843"/>
      <w:r>
        <w:rPr>
          <w:rStyle w:val="14"/>
          <w:rFonts w:hint="eastAsia" w:ascii="仿宋" w:hAnsi="仿宋" w:eastAsia="仿宋" w:cs="仿宋"/>
          <w:b/>
          <w:bCs/>
          <w:i w:val="0"/>
          <w:caps w:val="0"/>
          <w:color w:val="auto"/>
          <w:spacing w:val="0"/>
          <w:w w:val="100"/>
          <w:kern w:val="2"/>
          <w:sz w:val="32"/>
          <w:szCs w:val="32"/>
          <w:highlight w:val="none"/>
          <w:lang w:val="en-US" w:eastAsia="zh-CN" w:bidi="ar-SA"/>
        </w:rPr>
        <w:t>6</w:t>
      </w:r>
      <w:r>
        <w:rPr>
          <w:rStyle w:val="14"/>
          <w:rFonts w:ascii="仿宋" w:hAnsi="仿宋" w:eastAsia="仿宋" w:cs="仿宋"/>
          <w:b/>
          <w:bCs/>
          <w:i w:val="0"/>
          <w:caps w:val="0"/>
          <w:color w:val="auto"/>
          <w:spacing w:val="0"/>
          <w:w w:val="100"/>
          <w:kern w:val="2"/>
          <w:sz w:val="32"/>
          <w:szCs w:val="32"/>
          <w:highlight w:val="none"/>
          <w:lang w:val="en-US" w:eastAsia="zh-CN" w:bidi="ar-SA"/>
        </w:rPr>
        <w:t>.2 建设内容及规模</w:t>
      </w:r>
      <w:bookmarkEnd w:id="44"/>
      <w:bookmarkEnd w:id="45"/>
    </w:p>
    <w:p>
      <w:pPr>
        <w:pStyle w:val="18"/>
        <w:widowControl/>
        <w:snapToGrid/>
        <w:spacing w:before="0" w:beforeAutospacing="0" w:after="0" w:afterAutospacing="0" w:line="360" w:lineRule="auto"/>
        <w:jc w:val="both"/>
        <w:textAlignment w:val="baseline"/>
        <w:rPr>
          <w:rStyle w:val="14"/>
          <w:rFonts w:hint="default" w:ascii="仿宋" w:hAnsi="仿宋" w:eastAsia="仿宋"/>
          <w:b/>
          <w:bCs/>
          <w:i w:val="0"/>
          <w:caps w:val="0"/>
          <w:color w:val="auto"/>
          <w:spacing w:val="0"/>
          <w:w w:val="100"/>
          <w:kern w:val="2"/>
          <w:sz w:val="30"/>
          <w:szCs w:val="30"/>
          <w:highlight w:val="none"/>
          <w:lang w:val="en-US" w:eastAsia="zh-CN" w:bidi="ar-SA"/>
        </w:rPr>
      </w:pPr>
      <w:r>
        <w:rPr>
          <w:rStyle w:val="14"/>
          <w:rFonts w:hint="eastAsia" w:ascii="仿宋" w:hAnsi="仿宋" w:eastAsia="仿宋"/>
          <w:b/>
          <w:bCs/>
          <w:i w:val="0"/>
          <w:caps w:val="0"/>
          <w:color w:val="auto"/>
          <w:spacing w:val="0"/>
          <w:w w:val="100"/>
          <w:kern w:val="2"/>
          <w:sz w:val="30"/>
          <w:szCs w:val="30"/>
          <w:highlight w:val="none"/>
          <w:lang w:val="en-US" w:eastAsia="zh-CN" w:bidi="ar-SA"/>
        </w:rPr>
        <w:t>6</w:t>
      </w:r>
      <w:r>
        <w:rPr>
          <w:rStyle w:val="14"/>
          <w:rFonts w:ascii="仿宋" w:hAnsi="仿宋" w:eastAsia="仿宋"/>
          <w:b/>
          <w:bCs/>
          <w:i w:val="0"/>
          <w:caps w:val="0"/>
          <w:color w:val="auto"/>
          <w:spacing w:val="0"/>
          <w:w w:val="100"/>
          <w:kern w:val="2"/>
          <w:sz w:val="30"/>
          <w:szCs w:val="30"/>
          <w:highlight w:val="none"/>
          <w:lang w:val="en-US" w:eastAsia="zh-CN" w:bidi="ar-SA"/>
        </w:rPr>
        <w:t>.2.1国家沙化土地封禁保护区</w:t>
      </w:r>
      <w:r>
        <w:rPr>
          <w:rStyle w:val="14"/>
          <w:rFonts w:hint="eastAsia" w:ascii="仿宋" w:hAnsi="仿宋" w:eastAsia="仿宋"/>
          <w:b/>
          <w:bCs/>
          <w:i w:val="0"/>
          <w:caps w:val="0"/>
          <w:color w:val="auto"/>
          <w:spacing w:val="0"/>
          <w:w w:val="100"/>
          <w:kern w:val="2"/>
          <w:sz w:val="30"/>
          <w:szCs w:val="30"/>
          <w:highlight w:val="none"/>
          <w:lang w:val="en-US" w:eastAsia="zh-CN" w:bidi="ar-SA"/>
        </w:rPr>
        <w:t>建设项目</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 xml:space="preserve">.2.1.1现状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乌拉特后旗有已批复的国家沙化土地封禁保护区</w:t>
      </w:r>
      <w:r>
        <w:rPr>
          <w:rStyle w:val="14"/>
          <w:rFonts w:hint="eastAsia" w:ascii="仿宋" w:hAnsi="仿宋" w:eastAsia="仿宋"/>
          <w:b w:val="0"/>
          <w:i w:val="0"/>
          <w:caps w:val="0"/>
          <w:color w:val="auto"/>
          <w:spacing w:val="0"/>
          <w:w w:val="100"/>
          <w:kern w:val="0"/>
          <w:sz w:val="30"/>
          <w:szCs w:val="30"/>
          <w:highlight w:val="none"/>
          <w:lang w:val="en-US" w:eastAsia="zh-CN"/>
        </w:rPr>
        <w:t>2</w:t>
      </w:r>
      <w:r>
        <w:rPr>
          <w:rStyle w:val="14"/>
          <w:rFonts w:ascii="仿宋" w:hAnsi="仿宋" w:eastAsia="仿宋"/>
          <w:b w:val="0"/>
          <w:i w:val="0"/>
          <w:caps w:val="0"/>
          <w:color w:val="auto"/>
          <w:spacing w:val="0"/>
          <w:w w:val="100"/>
          <w:kern w:val="0"/>
          <w:sz w:val="30"/>
          <w:szCs w:val="30"/>
          <w:highlight w:val="none"/>
          <w:lang w:val="en-US" w:eastAsia="zh-CN"/>
        </w:rPr>
        <w:t>处，</w:t>
      </w:r>
      <w:r>
        <w:rPr>
          <w:rStyle w:val="14"/>
          <w:rFonts w:hint="eastAsia" w:ascii="仿宋" w:hAnsi="仿宋" w:eastAsia="仿宋"/>
          <w:b w:val="0"/>
          <w:i w:val="0"/>
          <w:caps w:val="0"/>
          <w:color w:val="auto"/>
          <w:spacing w:val="0"/>
          <w:w w:val="100"/>
          <w:kern w:val="0"/>
          <w:sz w:val="30"/>
          <w:szCs w:val="30"/>
          <w:highlight w:val="none"/>
          <w:lang w:val="en-US" w:eastAsia="zh-CN"/>
        </w:rPr>
        <w:t>其中</w:t>
      </w:r>
      <w:r>
        <w:rPr>
          <w:rStyle w:val="14"/>
          <w:rFonts w:ascii="仿宋" w:hAnsi="仿宋" w:eastAsia="仿宋"/>
          <w:b w:val="0"/>
          <w:i w:val="0"/>
          <w:caps w:val="0"/>
          <w:color w:val="auto"/>
          <w:spacing w:val="0"/>
          <w:w w:val="100"/>
          <w:kern w:val="0"/>
          <w:sz w:val="30"/>
          <w:szCs w:val="30"/>
          <w:highlight w:val="none"/>
          <w:lang w:val="en-US" w:eastAsia="zh-CN"/>
        </w:rPr>
        <w:t>内蒙古自治区乌拉特后旗</w:t>
      </w:r>
      <w:r>
        <w:rPr>
          <w:rStyle w:val="14"/>
          <w:rFonts w:hint="eastAsia" w:ascii="仿宋" w:hAnsi="仿宋" w:eastAsia="仿宋"/>
          <w:b w:val="0"/>
          <w:i w:val="0"/>
          <w:caps w:val="0"/>
          <w:color w:val="auto"/>
          <w:spacing w:val="0"/>
          <w:w w:val="100"/>
          <w:kern w:val="0"/>
          <w:sz w:val="30"/>
          <w:szCs w:val="30"/>
          <w:highlight w:val="none"/>
          <w:lang w:val="en-US" w:eastAsia="zh-CN"/>
        </w:rPr>
        <w:t>乌宝力格</w:t>
      </w:r>
      <w:r>
        <w:rPr>
          <w:rStyle w:val="14"/>
          <w:rFonts w:ascii="仿宋" w:hAnsi="仿宋" w:eastAsia="仿宋"/>
          <w:b w:val="0"/>
          <w:i w:val="0"/>
          <w:caps w:val="0"/>
          <w:color w:val="auto"/>
          <w:spacing w:val="0"/>
          <w:w w:val="100"/>
          <w:kern w:val="0"/>
          <w:sz w:val="30"/>
          <w:szCs w:val="30"/>
          <w:highlight w:val="none"/>
          <w:lang w:val="en-US" w:eastAsia="zh-CN"/>
        </w:rPr>
        <w:t>国家沙化土地封禁保护区</w:t>
      </w:r>
      <w:r>
        <w:rPr>
          <w:rStyle w:val="14"/>
          <w:rFonts w:hint="eastAsia" w:ascii="仿宋" w:hAnsi="仿宋" w:eastAsia="仿宋"/>
          <w:b w:val="0"/>
          <w:i w:val="0"/>
          <w:caps w:val="0"/>
          <w:color w:val="auto"/>
          <w:spacing w:val="0"/>
          <w:w w:val="100"/>
          <w:kern w:val="0"/>
          <w:sz w:val="30"/>
          <w:szCs w:val="30"/>
          <w:highlight w:val="none"/>
          <w:lang w:val="en-US" w:eastAsia="zh-CN"/>
        </w:rPr>
        <w:t>于2015年建成，</w:t>
      </w:r>
      <w:r>
        <w:rPr>
          <w:rStyle w:val="14"/>
          <w:rFonts w:ascii="仿宋" w:hAnsi="仿宋" w:eastAsia="仿宋"/>
          <w:b w:val="0"/>
          <w:i w:val="0"/>
          <w:caps w:val="0"/>
          <w:color w:val="auto"/>
          <w:spacing w:val="0"/>
          <w:w w:val="100"/>
          <w:kern w:val="0"/>
          <w:sz w:val="30"/>
          <w:szCs w:val="30"/>
          <w:highlight w:val="none"/>
          <w:lang w:val="en-US" w:eastAsia="zh-CN"/>
        </w:rPr>
        <w:t>内蒙古自治区乌拉特后旗西尼乌素国家沙化土地封禁保护区</w:t>
      </w:r>
      <w:r>
        <w:rPr>
          <w:rStyle w:val="14"/>
          <w:rFonts w:hint="eastAsia" w:ascii="仿宋" w:hAnsi="仿宋" w:eastAsia="仿宋"/>
          <w:b w:val="0"/>
          <w:i w:val="0"/>
          <w:caps w:val="0"/>
          <w:color w:val="auto"/>
          <w:spacing w:val="0"/>
          <w:w w:val="100"/>
          <w:kern w:val="0"/>
          <w:sz w:val="30"/>
          <w:szCs w:val="30"/>
          <w:highlight w:val="none"/>
          <w:lang w:val="en-US" w:eastAsia="zh-CN"/>
        </w:rPr>
        <w:t>于2022年建成</w:t>
      </w:r>
      <w:r>
        <w:rPr>
          <w:rStyle w:val="14"/>
          <w:rFonts w:ascii="仿宋" w:hAnsi="仿宋" w:eastAsia="仿宋"/>
          <w:b w:val="0"/>
          <w:i w:val="0"/>
          <w:caps w:val="0"/>
          <w:color w:val="auto"/>
          <w:spacing w:val="0"/>
          <w:w w:val="100"/>
          <w:kern w:val="0"/>
          <w:sz w:val="30"/>
          <w:szCs w:val="30"/>
          <w:highlight w:val="none"/>
          <w:lang w:val="en-US" w:eastAsia="zh-CN"/>
        </w:rPr>
        <w:t>，建设总面积超过3</w:t>
      </w:r>
      <w:r>
        <w:rPr>
          <w:rStyle w:val="14"/>
          <w:rFonts w:hint="eastAsia" w:ascii="仿宋" w:hAnsi="仿宋" w:eastAsia="仿宋"/>
          <w:b w:val="0"/>
          <w:i w:val="0"/>
          <w:caps w:val="0"/>
          <w:color w:val="auto"/>
          <w:spacing w:val="0"/>
          <w:w w:val="100"/>
          <w:kern w:val="0"/>
          <w:sz w:val="30"/>
          <w:szCs w:val="30"/>
          <w:highlight w:val="none"/>
          <w:lang w:val="en-US" w:eastAsia="zh-CN"/>
        </w:rPr>
        <w:t>0</w:t>
      </w:r>
      <w:r>
        <w:rPr>
          <w:rStyle w:val="14"/>
          <w:rFonts w:ascii="仿宋" w:hAnsi="仿宋" w:eastAsia="仿宋"/>
          <w:b w:val="0"/>
          <w:i w:val="0"/>
          <w:caps w:val="0"/>
          <w:color w:val="auto"/>
          <w:spacing w:val="0"/>
          <w:w w:val="100"/>
          <w:kern w:val="0"/>
          <w:sz w:val="30"/>
          <w:szCs w:val="30"/>
          <w:highlight w:val="none"/>
          <w:lang w:val="en-US" w:eastAsia="zh-CN"/>
        </w:rPr>
        <w:t xml:space="preserve">万亩，已投资金额 </w:t>
      </w:r>
      <w:r>
        <w:rPr>
          <w:rStyle w:val="14"/>
          <w:rFonts w:hint="eastAsia" w:ascii="仿宋" w:hAnsi="仿宋" w:eastAsia="仿宋"/>
          <w:b w:val="0"/>
          <w:i w:val="0"/>
          <w:caps w:val="0"/>
          <w:color w:val="auto"/>
          <w:spacing w:val="0"/>
          <w:w w:val="100"/>
          <w:kern w:val="0"/>
          <w:sz w:val="30"/>
          <w:szCs w:val="30"/>
          <w:highlight w:val="none"/>
          <w:lang w:val="en-US" w:eastAsia="zh-CN"/>
        </w:rPr>
        <w:t>4</w:t>
      </w:r>
      <w:r>
        <w:rPr>
          <w:rStyle w:val="14"/>
          <w:rFonts w:ascii="仿宋" w:hAnsi="仿宋" w:eastAsia="仿宋"/>
          <w:b w:val="0"/>
          <w:i w:val="0"/>
          <w:caps w:val="0"/>
          <w:color w:val="auto"/>
          <w:spacing w:val="0"/>
          <w:w w:val="100"/>
          <w:kern w:val="0"/>
          <w:sz w:val="30"/>
          <w:szCs w:val="30"/>
          <w:highlight w:val="none"/>
          <w:lang w:val="en-US" w:eastAsia="zh-CN"/>
        </w:rPr>
        <w:t xml:space="preserve">000 多万元，全部为国家投资。 </w:t>
      </w:r>
    </w:p>
    <w:p>
      <w:pPr>
        <w:pStyle w:val="2"/>
        <w:rPr>
          <w:rStyle w:val="14"/>
          <w:rFonts w:ascii="仿宋" w:hAnsi="仿宋" w:eastAsia="仿宋"/>
          <w:b w:val="0"/>
          <w:i w:val="0"/>
          <w:caps w:val="0"/>
          <w:color w:val="auto"/>
          <w:spacing w:val="0"/>
          <w:w w:val="100"/>
          <w:kern w:val="0"/>
          <w:sz w:val="30"/>
          <w:szCs w:val="30"/>
          <w:highlight w:val="none"/>
          <w:lang w:val="en-US" w:eastAsia="zh-CN"/>
        </w:rPr>
      </w:pPr>
    </w:p>
    <w:p>
      <w:pPr>
        <w:rPr>
          <w:color w:val="auto"/>
          <w:highlight w:val="none"/>
          <w:lang w:val="en-US" w:eastAsia="zh-CN"/>
        </w:rPr>
      </w:pPr>
    </w:p>
    <w:p>
      <w:pPr>
        <w:widowControl/>
        <w:snapToGrid/>
        <w:spacing w:before="0" w:beforeAutospacing="0" w:after="0" w:afterAutospacing="0" w:line="240" w:lineRule="auto"/>
        <w:jc w:val="left"/>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 xml:space="preserve">.2.1.2建设内容与规模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新增国家沙化土地封禁保护区</w:t>
      </w:r>
      <w:r>
        <w:rPr>
          <w:rStyle w:val="14"/>
          <w:rFonts w:hint="eastAsia" w:ascii="仿宋" w:hAnsi="仿宋" w:eastAsia="仿宋"/>
          <w:b w:val="0"/>
          <w:i w:val="0"/>
          <w:caps w:val="0"/>
          <w:color w:val="auto"/>
          <w:spacing w:val="0"/>
          <w:w w:val="100"/>
          <w:kern w:val="0"/>
          <w:sz w:val="30"/>
          <w:szCs w:val="30"/>
          <w:highlight w:val="none"/>
          <w:lang w:val="en-US" w:eastAsia="zh-CN"/>
        </w:rPr>
        <w:t>2处分别为：乌</w:t>
      </w:r>
      <w:r>
        <w:rPr>
          <w:rStyle w:val="14"/>
          <w:rFonts w:ascii="仿宋" w:hAnsi="仿宋" w:eastAsia="仿宋"/>
          <w:b w:val="0"/>
          <w:i w:val="0"/>
          <w:caps w:val="0"/>
          <w:color w:val="auto"/>
          <w:spacing w:val="0"/>
          <w:w w:val="100"/>
          <w:kern w:val="0"/>
          <w:sz w:val="30"/>
          <w:szCs w:val="30"/>
          <w:highlight w:val="none"/>
          <w:lang w:val="en-US" w:eastAsia="zh-CN"/>
        </w:rPr>
        <w:t>拉特后旗</w:t>
      </w:r>
      <w:r>
        <w:rPr>
          <w:rStyle w:val="14"/>
          <w:rFonts w:hint="eastAsia" w:ascii="仿宋" w:hAnsi="仿宋" w:eastAsia="仿宋"/>
          <w:b w:val="0"/>
          <w:i w:val="0"/>
          <w:caps w:val="0"/>
          <w:color w:val="auto"/>
          <w:spacing w:val="0"/>
          <w:w w:val="100"/>
          <w:kern w:val="0"/>
          <w:sz w:val="30"/>
          <w:szCs w:val="30"/>
          <w:highlight w:val="none"/>
          <w:lang w:val="en-US" w:eastAsia="zh-CN"/>
        </w:rPr>
        <w:t>获各琦苏木戈壁沙化土地封禁保护区，建设面积为15亩；</w:t>
      </w:r>
      <w:r>
        <w:rPr>
          <w:rStyle w:val="14"/>
          <w:rFonts w:ascii="仿宋" w:hAnsi="仿宋" w:eastAsia="仿宋"/>
          <w:b w:val="0"/>
          <w:i w:val="0"/>
          <w:caps w:val="0"/>
          <w:color w:val="auto"/>
          <w:spacing w:val="0"/>
          <w:w w:val="100"/>
          <w:kern w:val="0"/>
          <w:sz w:val="30"/>
          <w:szCs w:val="30"/>
          <w:highlight w:val="none"/>
          <w:lang w:val="en-US" w:eastAsia="zh-CN"/>
        </w:rPr>
        <w:t>乌拉特后旗</w:t>
      </w:r>
      <w:r>
        <w:rPr>
          <w:rStyle w:val="14"/>
          <w:rFonts w:hint="eastAsia" w:ascii="仿宋" w:hAnsi="仿宋" w:eastAsia="仿宋"/>
          <w:b w:val="0"/>
          <w:i w:val="0"/>
          <w:caps w:val="0"/>
          <w:color w:val="auto"/>
          <w:spacing w:val="0"/>
          <w:w w:val="100"/>
          <w:kern w:val="0"/>
          <w:sz w:val="30"/>
          <w:szCs w:val="30"/>
          <w:highlight w:val="none"/>
          <w:lang w:val="en-US" w:eastAsia="zh-CN"/>
        </w:rPr>
        <w:t>潮格温都尔镇巴音努如沙化土地封禁保护区一处</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建设</w:t>
      </w:r>
      <w:r>
        <w:rPr>
          <w:rStyle w:val="14"/>
          <w:rFonts w:ascii="仿宋" w:hAnsi="仿宋" w:eastAsia="仿宋"/>
          <w:b w:val="0"/>
          <w:i w:val="0"/>
          <w:caps w:val="0"/>
          <w:color w:val="auto"/>
          <w:spacing w:val="0"/>
          <w:w w:val="100"/>
          <w:kern w:val="0"/>
          <w:sz w:val="30"/>
          <w:szCs w:val="30"/>
          <w:highlight w:val="none"/>
          <w:lang w:val="en-US" w:eastAsia="zh-CN"/>
        </w:rPr>
        <w:t>面积</w:t>
      </w:r>
      <w:r>
        <w:rPr>
          <w:rStyle w:val="14"/>
          <w:rFonts w:hint="eastAsia" w:ascii="仿宋" w:hAnsi="仿宋" w:eastAsia="仿宋"/>
          <w:b w:val="0"/>
          <w:i w:val="0"/>
          <w:caps w:val="0"/>
          <w:color w:val="auto"/>
          <w:spacing w:val="0"/>
          <w:w w:val="100"/>
          <w:kern w:val="0"/>
          <w:sz w:val="30"/>
          <w:szCs w:val="30"/>
          <w:highlight w:val="none"/>
          <w:lang w:val="en-US" w:eastAsia="zh-CN"/>
        </w:rPr>
        <w:t>20</w:t>
      </w:r>
      <w:r>
        <w:rPr>
          <w:rStyle w:val="14"/>
          <w:rFonts w:ascii="仿宋" w:hAnsi="仿宋" w:eastAsia="仿宋"/>
          <w:b w:val="0"/>
          <w:i w:val="0"/>
          <w:caps w:val="0"/>
          <w:color w:val="auto"/>
          <w:spacing w:val="0"/>
          <w:w w:val="100"/>
          <w:kern w:val="0"/>
          <w:sz w:val="30"/>
          <w:szCs w:val="30"/>
          <w:highlight w:val="none"/>
          <w:lang w:val="en-US" w:eastAsia="zh-CN"/>
        </w:rPr>
        <w:t>万亩。到20</w:t>
      </w:r>
      <w:r>
        <w:rPr>
          <w:rStyle w:val="14"/>
          <w:rFonts w:hint="eastAsia" w:ascii="仿宋" w:hAnsi="仿宋" w:eastAsia="仿宋"/>
          <w:b w:val="0"/>
          <w:i w:val="0"/>
          <w:caps w:val="0"/>
          <w:color w:val="auto"/>
          <w:spacing w:val="0"/>
          <w:w w:val="100"/>
          <w:kern w:val="0"/>
          <w:sz w:val="30"/>
          <w:szCs w:val="30"/>
          <w:highlight w:val="none"/>
          <w:lang w:val="en-US" w:eastAsia="zh-CN"/>
        </w:rPr>
        <w:t>25年末</w:t>
      </w:r>
      <w:r>
        <w:rPr>
          <w:rStyle w:val="14"/>
          <w:rFonts w:ascii="仿宋" w:hAnsi="仿宋" w:eastAsia="仿宋"/>
          <w:b w:val="0"/>
          <w:i w:val="0"/>
          <w:caps w:val="0"/>
          <w:color w:val="auto"/>
          <w:spacing w:val="0"/>
          <w:w w:val="100"/>
          <w:kern w:val="0"/>
          <w:sz w:val="30"/>
          <w:szCs w:val="30"/>
          <w:highlight w:val="none"/>
          <w:lang w:val="en-US" w:eastAsia="zh-CN"/>
        </w:rPr>
        <w:t>，封禁保护</w:t>
      </w:r>
      <w:r>
        <w:rPr>
          <w:rStyle w:val="14"/>
          <w:rFonts w:hint="eastAsia" w:ascii="仿宋" w:hAnsi="仿宋" w:eastAsia="仿宋"/>
          <w:b w:val="0"/>
          <w:i w:val="0"/>
          <w:caps w:val="0"/>
          <w:color w:val="auto"/>
          <w:spacing w:val="0"/>
          <w:w w:val="100"/>
          <w:kern w:val="0"/>
          <w:sz w:val="30"/>
          <w:szCs w:val="30"/>
          <w:highlight w:val="none"/>
          <w:lang w:val="en-US" w:eastAsia="zh-CN"/>
        </w:rPr>
        <w:t>区规模达到4处，</w:t>
      </w:r>
      <w:r>
        <w:rPr>
          <w:rStyle w:val="14"/>
          <w:rFonts w:ascii="仿宋" w:hAnsi="仿宋" w:eastAsia="仿宋"/>
          <w:b w:val="0"/>
          <w:i w:val="0"/>
          <w:caps w:val="0"/>
          <w:color w:val="auto"/>
          <w:spacing w:val="0"/>
          <w:w w:val="100"/>
          <w:kern w:val="0"/>
          <w:sz w:val="30"/>
          <w:szCs w:val="30"/>
          <w:highlight w:val="none"/>
          <w:lang w:val="en-US" w:eastAsia="zh-CN"/>
        </w:rPr>
        <w:t>总面积</w:t>
      </w:r>
      <w:r>
        <w:rPr>
          <w:rStyle w:val="14"/>
          <w:rFonts w:hint="eastAsia" w:ascii="仿宋" w:hAnsi="仿宋" w:eastAsia="仿宋"/>
          <w:b w:val="0"/>
          <w:i w:val="0"/>
          <w:caps w:val="0"/>
          <w:color w:val="auto"/>
          <w:spacing w:val="0"/>
          <w:w w:val="100"/>
          <w:kern w:val="0"/>
          <w:sz w:val="30"/>
          <w:szCs w:val="30"/>
          <w:highlight w:val="none"/>
          <w:lang w:val="en-US" w:eastAsia="zh-CN"/>
        </w:rPr>
        <w:t>达到65</w:t>
      </w:r>
      <w:r>
        <w:rPr>
          <w:rStyle w:val="14"/>
          <w:rFonts w:ascii="仿宋" w:hAnsi="仿宋" w:eastAsia="仿宋"/>
          <w:b w:val="0"/>
          <w:i w:val="0"/>
          <w:caps w:val="0"/>
          <w:color w:val="auto"/>
          <w:spacing w:val="0"/>
          <w:w w:val="100"/>
          <w:kern w:val="0"/>
          <w:sz w:val="30"/>
          <w:szCs w:val="30"/>
          <w:highlight w:val="none"/>
          <w:lang w:val="en-US" w:eastAsia="zh-CN"/>
        </w:rPr>
        <w:t xml:space="preserve">万亩，使区域生态环境质量大幅度提升。 </w:t>
      </w:r>
    </w:p>
    <w:p>
      <w:pPr>
        <w:widowControl/>
        <w:snapToGrid/>
        <w:spacing w:before="0" w:beforeAutospacing="0" w:after="0" w:afterAutospacing="0" w:line="360" w:lineRule="auto"/>
        <w:jc w:val="left"/>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.2.1.3投资</w:t>
      </w:r>
      <w:r>
        <w:rPr>
          <w:rStyle w:val="14"/>
          <w:rFonts w:hint="eastAsia" w:ascii="仿宋" w:hAnsi="仿宋" w:eastAsia="仿宋" w:cs="仿宋"/>
          <w:b/>
          <w:bCs/>
          <w:i w:val="0"/>
          <w:caps w:val="0"/>
          <w:color w:val="auto"/>
          <w:spacing w:val="0"/>
          <w:w w:val="100"/>
          <w:kern w:val="0"/>
          <w:sz w:val="30"/>
          <w:szCs w:val="30"/>
          <w:highlight w:val="none"/>
          <w:lang w:val="en-US" w:eastAsia="zh-CN"/>
        </w:rPr>
        <w:t>估算</w:t>
      </w:r>
      <w:r>
        <w:rPr>
          <w:rStyle w:val="14"/>
          <w:rFonts w:ascii="仿宋" w:hAnsi="仿宋" w:eastAsia="仿宋" w:cs="仿宋"/>
          <w:b/>
          <w:bCs/>
          <w:i w:val="0"/>
          <w:caps w:val="0"/>
          <w:color w:val="auto"/>
          <w:spacing w:val="0"/>
          <w:w w:val="100"/>
          <w:kern w:val="0"/>
          <w:sz w:val="30"/>
          <w:szCs w:val="30"/>
          <w:highlight w:val="none"/>
          <w:lang w:val="en-US" w:eastAsia="zh-CN"/>
        </w:rPr>
        <w:t>及资金来源</w:t>
      </w:r>
    </w:p>
    <w:p>
      <w:pPr>
        <w:pStyle w:val="18"/>
        <w:widowControl/>
        <w:snapToGrid/>
        <w:spacing w:before="0" w:beforeAutospacing="0" w:after="0" w:afterAutospacing="0" w:line="360" w:lineRule="auto"/>
        <w:ind w:firstLine="600" w:firstLineChars="200"/>
        <w:jc w:val="both"/>
        <w:textAlignment w:val="baseline"/>
        <w:rPr>
          <w:rStyle w:val="14"/>
          <w:rFonts w:ascii="仿宋" w:hAnsi="仿宋" w:eastAsia="仿宋"/>
          <w:b w:val="0"/>
          <w:bCs w:val="0"/>
          <w:i w:val="0"/>
          <w:caps w:val="0"/>
          <w:color w:val="auto"/>
          <w:spacing w:val="0"/>
          <w:w w:val="100"/>
          <w:kern w:val="2"/>
          <w:sz w:val="30"/>
          <w:szCs w:val="30"/>
          <w:highlight w:val="none"/>
          <w:lang w:val="en-US" w:eastAsia="zh-CN" w:bidi="ar-SA"/>
        </w:rPr>
      </w:pPr>
      <w:r>
        <w:rPr>
          <w:rStyle w:val="14"/>
          <w:rFonts w:ascii="仿宋" w:hAnsi="仿宋" w:eastAsia="仿宋"/>
          <w:b w:val="0"/>
          <w:bCs w:val="0"/>
          <w:i w:val="0"/>
          <w:caps w:val="0"/>
          <w:color w:val="auto"/>
          <w:spacing w:val="0"/>
          <w:w w:val="100"/>
          <w:kern w:val="0"/>
          <w:sz w:val="30"/>
          <w:szCs w:val="30"/>
          <w:highlight w:val="none"/>
          <w:lang w:val="en-US" w:eastAsia="zh-CN"/>
        </w:rPr>
        <w:t>新增国家沙化土地封禁保护区</w:t>
      </w:r>
      <w:r>
        <w:rPr>
          <w:rStyle w:val="14"/>
          <w:rFonts w:hint="eastAsia" w:ascii="仿宋" w:hAnsi="仿宋" w:eastAsia="仿宋"/>
          <w:b w:val="0"/>
          <w:bCs w:val="0"/>
          <w:i w:val="0"/>
          <w:caps w:val="0"/>
          <w:color w:val="auto"/>
          <w:spacing w:val="0"/>
          <w:w w:val="100"/>
          <w:kern w:val="0"/>
          <w:sz w:val="30"/>
          <w:szCs w:val="30"/>
          <w:highlight w:val="none"/>
          <w:lang w:val="en-US" w:eastAsia="zh-CN"/>
        </w:rPr>
        <w:t>2</w:t>
      </w:r>
      <w:r>
        <w:rPr>
          <w:rStyle w:val="14"/>
          <w:rFonts w:ascii="仿宋" w:hAnsi="仿宋" w:eastAsia="仿宋"/>
          <w:b w:val="0"/>
          <w:bCs w:val="0"/>
          <w:i w:val="0"/>
          <w:caps w:val="0"/>
          <w:color w:val="auto"/>
          <w:spacing w:val="0"/>
          <w:w w:val="100"/>
          <w:kern w:val="0"/>
          <w:sz w:val="30"/>
          <w:szCs w:val="30"/>
          <w:highlight w:val="none"/>
          <w:lang w:val="en-US" w:eastAsia="zh-CN"/>
        </w:rPr>
        <w:t>处，总面积为</w:t>
      </w:r>
      <w:r>
        <w:rPr>
          <w:rStyle w:val="14"/>
          <w:rFonts w:hint="eastAsia" w:ascii="仿宋" w:hAnsi="仿宋" w:eastAsia="仿宋"/>
          <w:b w:val="0"/>
          <w:bCs w:val="0"/>
          <w:i w:val="0"/>
          <w:caps w:val="0"/>
          <w:color w:val="auto"/>
          <w:spacing w:val="0"/>
          <w:w w:val="100"/>
          <w:kern w:val="0"/>
          <w:sz w:val="30"/>
          <w:szCs w:val="30"/>
          <w:highlight w:val="none"/>
          <w:lang w:val="en-US" w:eastAsia="zh-CN"/>
        </w:rPr>
        <w:t>35</w:t>
      </w:r>
      <w:r>
        <w:rPr>
          <w:rStyle w:val="14"/>
          <w:rFonts w:ascii="仿宋" w:hAnsi="仿宋" w:eastAsia="仿宋"/>
          <w:b w:val="0"/>
          <w:bCs w:val="0"/>
          <w:i w:val="0"/>
          <w:caps w:val="0"/>
          <w:color w:val="auto"/>
          <w:spacing w:val="0"/>
          <w:w w:val="100"/>
          <w:kern w:val="0"/>
          <w:sz w:val="30"/>
          <w:szCs w:val="30"/>
          <w:highlight w:val="none"/>
          <w:lang w:val="en-US" w:eastAsia="zh-CN"/>
        </w:rPr>
        <w:t>万亩，投资</w:t>
      </w:r>
      <w:r>
        <w:rPr>
          <w:rStyle w:val="14"/>
          <w:rFonts w:hint="eastAsia" w:ascii="仿宋" w:hAnsi="仿宋" w:eastAsia="仿宋"/>
          <w:b w:val="0"/>
          <w:bCs w:val="0"/>
          <w:i w:val="0"/>
          <w:caps w:val="0"/>
          <w:color w:val="auto"/>
          <w:spacing w:val="0"/>
          <w:w w:val="100"/>
          <w:kern w:val="0"/>
          <w:sz w:val="30"/>
          <w:szCs w:val="30"/>
          <w:highlight w:val="none"/>
          <w:lang w:val="en-US" w:eastAsia="zh-CN"/>
        </w:rPr>
        <w:t>估算4600</w:t>
      </w:r>
      <w:r>
        <w:rPr>
          <w:rStyle w:val="14"/>
          <w:rFonts w:ascii="仿宋" w:hAnsi="仿宋" w:eastAsia="仿宋"/>
          <w:b w:val="0"/>
          <w:bCs w:val="0"/>
          <w:i w:val="0"/>
          <w:caps w:val="0"/>
          <w:color w:val="auto"/>
          <w:spacing w:val="0"/>
          <w:w w:val="100"/>
          <w:kern w:val="0"/>
          <w:sz w:val="30"/>
          <w:szCs w:val="30"/>
          <w:highlight w:val="none"/>
          <w:lang w:val="en-US" w:eastAsia="zh-CN"/>
        </w:rPr>
        <w:t>万元</w:t>
      </w:r>
      <w:r>
        <w:rPr>
          <w:rStyle w:val="14"/>
          <w:rFonts w:hint="eastAsia" w:ascii="仿宋" w:hAnsi="仿宋" w:eastAsia="仿宋"/>
          <w:b w:val="0"/>
          <w:bCs w:val="0"/>
          <w:i w:val="0"/>
          <w:caps w:val="0"/>
          <w:color w:val="auto"/>
          <w:spacing w:val="0"/>
          <w:w w:val="100"/>
          <w:kern w:val="0"/>
          <w:sz w:val="30"/>
          <w:szCs w:val="30"/>
          <w:highlight w:val="none"/>
          <w:lang w:val="en-US" w:eastAsia="zh-CN"/>
        </w:rPr>
        <w:t>，每处2300万元</w:t>
      </w:r>
      <w:r>
        <w:rPr>
          <w:rStyle w:val="14"/>
          <w:rFonts w:ascii="仿宋" w:hAnsi="仿宋" w:eastAsia="仿宋"/>
          <w:b w:val="0"/>
          <w:bCs w:val="0"/>
          <w:i w:val="0"/>
          <w:caps w:val="0"/>
          <w:color w:val="auto"/>
          <w:spacing w:val="0"/>
          <w:w w:val="100"/>
          <w:kern w:val="0"/>
          <w:sz w:val="30"/>
          <w:szCs w:val="30"/>
          <w:highlight w:val="none"/>
          <w:lang w:val="en-US" w:eastAsia="zh-CN"/>
        </w:rPr>
        <w:t>。资金来源</w:t>
      </w:r>
      <w:r>
        <w:rPr>
          <w:rStyle w:val="14"/>
          <w:rFonts w:hint="eastAsia" w:ascii="仿宋" w:hAnsi="仿宋" w:eastAsia="仿宋"/>
          <w:b w:val="0"/>
          <w:bCs w:val="0"/>
          <w:i w:val="0"/>
          <w:caps w:val="0"/>
          <w:color w:val="auto"/>
          <w:spacing w:val="0"/>
          <w:w w:val="100"/>
          <w:kern w:val="0"/>
          <w:sz w:val="30"/>
          <w:szCs w:val="30"/>
          <w:highlight w:val="none"/>
          <w:lang w:val="en-US" w:eastAsia="zh-CN"/>
        </w:rPr>
        <w:t>全部由国家</w:t>
      </w:r>
      <w:r>
        <w:rPr>
          <w:rStyle w:val="14"/>
          <w:rFonts w:ascii="仿宋" w:hAnsi="仿宋" w:eastAsia="仿宋"/>
          <w:b w:val="0"/>
          <w:bCs w:val="0"/>
          <w:i w:val="0"/>
          <w:caps w:val="0"/>
          <w:color w:val="auto"/>
          <w:spacing w:val="0"/>
          <w:w w:val="100"/>
          <w:kern w:val="0"/>
          <w:sz w:val="30"/>
          <w:szCs w:val="30"/>
          <w:highlight w:val="none"/>
          <w:lang w:val="en-US" w:eastAsia="zh-CN"/>
        </w:rPr>
        <w:t>财政专项资金内安排解决。</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 xml:space="preserve">.2.1.4示范方向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通过封禁保护区建设，采取特殊强制性的封禁措施，使沙化土地得到严格保护，消除人</w:t>
      </w:r>
      <w:r>
        <w:rPr>
          <w:rStyle w:val="14"/>
          <w:rFonts w:hint="eastAsia" w:ascii="仿宋" w:hAnsi="仿宋" w:eastAsia="仿宋"/>
          <w:b w:val="0"/>
          <w:i w:val="0"/>
          <w:caps w:val="0"/>
          <w:color w:val="auto"/>
          <w:spacing w:val="0"/>
          <w:w w:val="100"/>
          <w:kern w:val="0"/>
          <w:sz w:val="30"/>
          <w:szCs w:val="30"/>
          <w:highlight w:val="none"/>
          <w:lang w:val="en-US" w:eastAsia="zh-CN"/>
        </w:rPr>
        <w:t>畜</w:t>
      </w:r>
      <w:r>
        <w:rPr>
          <w:rStyle w:val="14"/>
          <w:rFonts w:ascii="仿宋" w:hAnsi="仿宋" w:eastAsia="仿宋"/>
          <w:b w:val="0"/>
          <w:i w:val="0"/>
          <w:caps w:val="0"/>
          <w:color w:val="auto"/>
          <w:spacing w:val="0"/>
          <w:w w:val="100"/>
          <w:kern w:val="0"/>
          <w:sz w:val="30"/>
          <w:szCs w:val="30"/>
          <w:highlight w:val="none"/>
          <w:lang w:val="en-US" w:eastAsia="zh-CN"/>
        </w:rPr>
        <w:t>干扰，缓解土地沙化承载压力，创造沙化土地自然修复的</w:t>
      </w:r>
      <w:r>
        <w:rPr>
          <w:rStyle w:val="14"/>
          <w:rFonts w:hint="eastAsia" w:ascii="仿宋" w:hAnsi="仿宋" w:eastAsia="仿宋"/>
          <w:b w:val="0"/>
          <w:i w:val="0"/>
          <w:caps w:val="0"/>
          <w:color w:val="auto"/>
          <w:spacing w:val="0"/>
          <w:w w:val="100"/>
          <w:kern w:val="0"/>
          <w:sz w:val="30"/>
          <w:szCs w:val="30"/>
          <w:highlight w:val="none"/>
          <w:lang w:val="en-US" w:eastAsia="zh-CN"/>
        </w:rPr>
        <w:t>功能</w:t>
      </w:r>
      <w:r>
        <w:rPr>
          <w:rStyle w:val="14"/>
          <w:rFonts w:hint="eastAsia" w:ascii="仿宋" w:hAnsi="仿宋" w:eastAsia="仿宋"/>
          <w:b w:val="0"/>
          <w:i w:val="0"/>
          <w:caps w:val="0"/>
          <w:color w:val="auto"/>
          <w:spacing w:val="0"/>
          <w:w w:val="100"/>
          <w:kern w:val="0"/>
          <w:sz w:val="30"/>
          <w:szCs w:val="30"/>
          <w:highlight w:val="none"/>
          <w:lang w:val="en-US" w:eastAsia="zh-CN"/>
        </w:rPr>
        <w:tab/>
      </w:r>
      <w:r>
        <w:rPr>
          <w:rStyle w:val="14"/>
          <w:rFonts w:ascii="仿宋" w:hAnsi="仿宋" w:eastAsia="仿宋"/>
          <w:b w:val="0"/>
          <w:i w:val="0"/>
          <w:caps w:val="0"/>
          <w:color w:val="auto"/>
          <w:spacing w:val="0"/>
          <w:w w:val="100"/>
          <w:kern w:val="0"/>
          <w:sz w:val="30"/>
          <w:szCs w:val="30"/>
          <w:highlight w:val="none"/>
          <w:lang w:val="en-US" w:eastAsia="zh-CN"/>
        </w:rPr>
        <w:t xml:space="preserve">，保护和恢复植被，促进沙化土地环境改善，减轻土地沙化及沙尘对周边甚至京津冀地区的影响。 </w:t>
      </w:r>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9"/>
        <w:rPr>
          <w:rStyle w:val="14"/>
          <w:rFonts w:hint="default" w:ascii="仿宋" w:hAnsi="仿宋" w:eastAsia="仿宋" w:cs="仿宋"/>
          <w:b/>
          <w:bCs/>
          <w:i w:val="0"/>
          <w:caps w:val="0"/>
          <w:color w:val="auto"/>
          <w:spacing w:val="0"/>
          <w:w w:val="100"/>
          <w:kern w:val="44"/>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2经济林示范园区建设项目</w:t>
      </w:r>
    </w:p>
    <w:p>
      <w:pPr>
        <w:pStyle w:val="2"/>
        <w:keepNext w:val="0"/>
        <w:keepLines w:val="0"/>
        <w:pageBreakBefore w:val="0"/>
        <w:widowControl/>
        <w:kinsoku/>
        <w:wordWrap/>
        <w:overflowPunct/>
        <w:topLinePunct w:val="0"/>
        <w:autoSpaceDE/>
        <w:autoSpaceDN/>
        <w:bidi w:val="0"/>
        <w:adjustRightInd/>
        <w:snapToGrid w:val="0"/>
        <w:spacing w:line="360" w:lineRule="auto"/>
        <w:ind w:firstLine="600" w:firstLineChars="200"/>
        <w:textAlignment w:val="baseline"/>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阴山南麓冲积扇区域具有水源丰富、水质好、土地肥沃、光照充足的自然优势。适宜培养发展苹果、梨、杏、李等乡土品种，在农牧民自发种植的基础上，有投资商搞规模性的发展特色经济林项目，受到当地政府的支持。</w:t>
      </w:r>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9"/>
        <w:rPr>
          <w:rStyle w:val="14"/>
          <w:rFonts w:hint="default" w:ascii="仿宋" w:hAnsi="仿宋" w:eastAsia="仿宋" w:cs="仿宋"/>
          <w:b/>
          <w:bCs/>
          <w:i w:val="0"/>
          <w:caps w:val="0"/>
          <w:color w:val="auto"/>
          <w:spacing w:val="0"/>
          <w:w w:val="100"/>
          <w:kern w:val="44"/>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1现状</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截至2022年末，适宜经济林发展区域已建成小果园1000余亩，主要产品有中小型苹果、梨、食用杏、李子等。并有少量新品种引种试验如：鸡心果、蓝莓、食用葡萄、长柄扁桃等。</w:t>
      </w:r>
    </w:p>
    <w:p>
      <w:pPr>
        <w:widowControl/>
        <w:snapToGrid/>
        <w:spacing w:before="0" w:beforeAutospacing="0" w:after="0" w:afterAutospacing="0" w:line="360" w:lineRule="auto"/>
        <w:jc w:val="left"/>
        <w:textAlignment w:val="baseline"/>
        <w:rPr>
          <w:rStyle w:val="14"/>
          <w:rFonts w:hint="default"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2建设内容与规模</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2023年，企业计划投资15000万元，建设15000亩的长柄扁桃、酸枣的经济林示范基地。目前已完成设计评审，进入实施阶段。三年内计划新增小型庭院小果园1500亩，完成科技推广酸枣栽培2000亩。</w:t>
      </w:r>
    </w:p>
    <w:p>
      <w:pPr>
        <w:pStyle w:val="18"/>
        <w:widowControl/>
        <w:snapToGrid/>
        <w:spacing w:before="0" w:beforeAutospacing="0" w:after="0" w:afterAutospacing="0" w:line="360" w:lineRule="auto"/>
        <w:jc w:val="both"/>
        <w:textAlignment w:val="baseline"/>
        <w:rPr>
          <w:rStyle w:val="14"/>
          <w:rFonts w:hint="default"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3投资估算及资金来源</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2023年—2025年计划完成经济林栽培18500亩，需要投资16050万元。其中申请中央专项补助750万元，地方配套解决300万元，主要支持小型果园和酸枣栽培补助，社会投融资15000万元，建设面积15000亩，主栽品种长柄扁桃、酸枣，费用全部由投资商自筹解决。</w:t>
      </w:r>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9"/>
        <w:rPr>
          <w:rStyle w:val="14"/>
          <w:rFonts w:hint="default" w:ascii="仿宋" w:hAnsi="仿宋" w:eastAsia="仿宋" w:cs="仿宋"/>
          <w:b/>
          <w:bCs/>
          <w:i w:val="0"/>
          <w:caps w:val="0"/>
          <w:color w:val="auto"/>
          <w:spacing w:val="0"/>
          <w:w w:val="100"/>
          <w:kern w:val="44"/>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4示范方向</w:t>
      </w:r>
    </w:p>
    <w:p>
      <w:pPr>
        <w:pStyle w:val="2"/>
        <w:spacing w:line="360" w:lineRule="auto"/>
        <w:ind w:firstLine="602"/>
        <w:rPr>
          <w:rStyle w:val="14"/>
          <w:rFonts w:hint="default" w:ascii="仿宋" w:hAnsi="仿宋" w:eastAsia="仿宋" w:cs="仿宋"/>
          <w:b/>
          <w:bCs/>
          <w:i w:val="0"/>
          <w:caps w:val="0"/>
          <w:color w:val="auto"/>
          <w:spacing w:val="0"/>
          <w:w w:val="100"/>
          <w:kern w:val="44"/>
          <w:sz w:val="30"/>
          <w:szCs w:val="30"/>
          <w:highlight w:val="none"/>
          <w:lang w:val="en-US" w:eastAsia="zh-CN" w:bidi="ar-SA"/>
        </w:rPr>
      </w:pPr>
      <w:r>
        <w:rPr>
          <w:rStyle w:val="14"/>
          <w:rFonts w:hint="eastAsia" w:ascii="仿宋" w:hAnsi="仿宋" w:cs="仿宋"/>
          <w:b w:val="0"/>
          <w:bCs w:val="0"/>
          <w:i w:val="0"/>
          <w:caps w:val="0"/>
          <w:color w:val="auto"/>
          <w:spacing w:val="0"/>
          <w:w w:val="100"/>
          <w:kern w:val="0"/>
          <w:sz w:val="30"/>
          <w:szCs w:val="30"/>
          <w:highlight w:val="none"/>
          <w:lang w:val="en-US" w:eastAsia="zh-CN"/>
        </w:rPr>
        <w:t>在经济林建设过程中，要求引用现代化设备设施和高科技栽培技术，取得优质高效成果。带动农牧民自觉自愿调整种植结构，最终实现高产量、高品质、高效益的目的。</w:t>
      </w:r>
    </w:p>
    <w:p>
      <w:pPr>
        <w:pStyle w:val="18"/>
        <w:widowControl/>
        <w:snapToGrid/>
        <w:spacing w:before="0" w:beforeAutospacing="0" w:after="0" w:afterAutospacing="0" w:line="360" w:lineRule="auto"/>
        <w:jc w:val="both"/>
        <w:textAlignment w:val="baseline"/>
        <w:rPr>
          <w:rStyle w:val="14"/>
          <w:rFonts w:hint="default" w:ascii="仿宋" w:hAnsi="仿宋" w:eastAsia="仿宋" w:cs="仿宋"/>
          <w:b/>
          <w:bCs/>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2"/>
          <w:sz w:val="30"/>
          <w:szCs w:val="30"/>
          <w:highlight w:val="none"/>
          <w:lang w:val="en-US" w:eastAsia="zh-CN" w:bidi="ar-SA"/>
        </w:rPr>
        <w:t>6</w:t>
      </w:r>
      <w:r>
        <w:rPr>
          <w:rStyle w:val="14"/>
          <w:rFonts w:ascii="仿宋" w:hAnsi="仿宋" w:eastAsia="仿宋" w:cs="仿宋"/>
          <w:b/>
          <w:bCs/>
          <w:i w:val="0"/>
          <w:caps w:val="0"/>
          <w:color w:val="auto"/>
          <w:spacing w:val="0"/>
          <w:w w:val="100"/>
          <w:kern w:val="2"/>
          <w:sz w:val="30"/>
          <w:szCs w:val="30"/>
          <w:highlight w:val="none"/>
          <w:lang w:val="en-US" w:eastAsia="zh-CN" w:bidi="ar-SA"/>
        </w:rPr>
        <w:t>.</w:t>
      </w:r>
      <w:r>
        <w:rPr>
          <w:rStyle w:val="14"/>
          <w:rFonts w:hint="eastAsia" w:ascii="仿宋" w:hAnsi="仿宋" w:eastAsia="仿宋" w:cs="仿宋"/>
          <w:b/>
          <w:bCs/>
          <w:i w:val="0"/>
          <w:caps w:val="0"/>
          <w:color w:val="auto"/>
          <w:spacing w:val="0"/>
          <w:w w:val="100"/>
          <w:kern w:val="2"/>
          <w:sz w:val="30"/>
          <w:szCs w:val="30"/>
          <w:highlight w:val="none"/>
          <w:lang w:val="en-US" w:eastAsia="zh-CN" w:bidi="ar-SA"/>
        </w:rPr>
        <w:t>2</w:t>
      </w:r>
      <w:r>
        <w:rPr>
          <w:rStyle w:val="14"/>
          <w:rFonts w:ascii="仿宋" w:hAnsi="仿宋" w:eastAsia="仿宋" w:cs="仿宋"/>
          <w:b/>
          <w:bCs/>
          <w:i w:val="0"/>
          <w:caps w:val="0"/>
          <w:color w:val="auto"/>
          <w:spacing w:val="0"/>
          <w:w w:val="100"/>
          <w:kern w:val="2"/>
          <w:sz w:val="30"/>
          <w:szCs w:val="30"/>
          <w:highlight w:val="none"/>
          <w:lang w:val="en-US" w:eastAsia="zh-CN" w:bidi="ar-SA"/>
        </w:rPr>
        <w:t>.</w:t>
      </w:r>
      <w:r>
        <w:rPr>
          <w:rStyle w:val="14"/>
          <w:rFonts w:hint="eastAsia" w:ascii="仿宋" w:hAnsi="仿宋" w:eastAsia="仿宋" w:cs="仿宋"/>
          <w:b/>
          <w:bCs/>
          <w:i w:val="0"/>
          <w:caps w:val="0"/>
          <w:color w:val="auto"/>
          <w:spacing w:val="0"/>
          <w:w w:val="100"/>
          <w:kern w:val="2"/>
          <w:sz w:val="30"/>
          <w:szCs w:val="30"/>
          <w:highlight w:val="none"/>
          <w:lang w:val="en-US" w:eastAsia="zh-CN" w:bidi="ar-SA"/>
        </w:rPr>
        <w:t>3生态保护与修复建设项目</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3</w:t>
      </w:r>
      <w:r>
        <w:rPr>
          <w:rStyle w:val="14"/>
          <w:rFonts w:ascii="仿宋" w:hAnsi="仿宋" w:eastAsia="仿宋" w:cs="仿宋"/>
          <w:b/>
          <w:bCs/>
          <w:i w:val="0"/>
          <w:caps w:val="0"/>
          <w:color w:val="auto"/>
          <w:spacing w:val="0"/>
          <w:w w:val="100"/>
          <w:kern w:val="0"/>
          <w:sz w:val="30"/>
          <w:szCs w:val="30"/>
          <w:highlight w:val="none"/>
          <w:lang w:val="en-US" w:eastAsia="zh-CN"/>
        </w:rPr>
        <w:t>.1</w:t>
      </w:r>
      <w:r>
        <w:rPr>
          <w:rStyle w:val="14"/>
          <w:rFonts w:hint="eastAsia" w:ascii="仿宋" w:hAnsi="仿宋" w:eastAsia="仿宋" w:cs="仿宋"/>
          <w:b/>
          <w:bCs/>
          <w:i w:val="0"/>
          <w:caps w:val="0"/>
          <w:color w:val="auto"/>
          <w:spacing w:val="0"/>
          <w:w w:val="100"/>
          <w:kern w:val="0"/>
          <w:sz w:val="30"/>
          <w:szCs w:val="30"/>
          <w:highlight w:val="none"/>
          <w:lang w:val="en-US" w:eastAsia="zh-CN"/>
        </w:rPr>
        <w:t>以完成</w:t>
      </w:r>
      <w:r>
        <w:rPr>
          <w:rStyle w:val="14"/>
          <w:rFonts w:ascii="仿宋" w:hAnsi="仿宋" w:eastAsia="仿宋" w:cs="仿宋"/>
          <w:b/>
          <w:bCs/>
          <w:i w:val="0"/>
          <w:caps w:val="0"/>
          <w:color w:val="auto"/>
          <w:spacing w:val="0"/>
          <w:w w:val="100"/>
          <w:kern w:val="0"/>
          <w:sz w:val="30"/>
          <w:szCs w:val="30"/>
          <w:highlight w:val="none"/>
          <w:lang w:val="en-US" w:eastAsia="zh-CN"/>
        </w:rPr>
        <w:t xml:space="preserve">建设内容与规模 </w:t>
      </w:r>
    </w:p>
    <w:p>
      <w:pPr>
        <w:widowControl/>
        <w:snapToGrid/>
        <w:spacing w:before="0" w:beforeAutospacing="0" w:after="0" w:afterAutospacing="0" w:line="360" w:lineRule="auto"/>
        <w:ind w:firstLine="600" w:firstLineChars="200"/>
        <w:jc w:val="left"/>
        <w:textAlignment w:val="baseline"/>
        <w:rPr>
          <w:rStyle w:val="14"/>
          <w:rFonts w:hint="eastAsia" w:ascii="仿宋" w:hAnsi="仿宋" w:eastAsia="仿宋"/>
          <w:b w:val="0"/>
          <w:i w:val="0"/>
          <w:caps w:val="0"/>
          <w:color w:val="auto"/>
          <w:spacing w:val="0"/>
          <w:w w:val="100"/>
          <w:kern w:val="0"/>
          <w:sz w:val="30"/>
          <w:szCs w:val="30"/>
          <w:highlight w:val="none"/>
          <w:lang w:val="en-US" w:eastAsia="zh-CN"/>
        </w:rPr>
      </w:pPr>
      <w:r>
        <w:rPr>
          <w:rStyle w:val="14"/>
          <w:rFonts w:hint="eastAsia" w:ascii="仿宋" w:hAnsi="仿宋" w:eastAsia="仿宋"/>
          <w:b w:val="0"/>
          <w:i w:val="0"/>
          <w:caps w:val="0"/>
          <w:color w:val="auto"/>
          <w:spacing w:val="0"/>
          <w:w w:val="100"/>
          <w:kern w:val="0"/>
          <w:sz w:val="30"/>
          <w:szCs w:val="30"/>
          <w:highlight w:val="none"/>
          <w:lang w:val="en-US" w:eastAsia="zh-CN"/>
        </w:rPr>
        <w:t>截至目前，乌拉特后旗已完成</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生态保护与修复85.9万亩。</w:t>
      </w:r>
      <w:r>
        <w:rPr>
          <w:rStyle w:val="14"/>
          <w:rFonts w:hint="eastAsia" w:ascii="仿宋" w:hAnsi="仿宋" w:eastAsia="仿宋"/>
          <w:b w:val="0"/>
          <w:i w:val="0"/>
          <w:caps w:val="0"/>
          <w:color w:val="auto"/>
          <w:spacing w:val="0"/>
          <w:w w:val="100"/>
          <w:kern w:val="0"/>
          <w:sz w:val="30"/>
          <w:szCs w:val="30"/>
          <w:highlight w:val="none"/>
          <w:lang w:val="en-US" w:eastAsia="zh-CN"/>
        </w:rPr>
        <w:t>包括</w:t>
      </w:r>
    </w:p>
    <w:p>
      <w:pPr>
        <w:widowControl/>
        <w:snapToGrid/>
        <w:spacing w:before="0" w:beforeAutospacing="0" w:after="0" w:afterAutospacing="0" w:line="360" w:lineRule="auto"/>
        <w:jc w:val="left"/>
        <w:textAlignment w:val="baseline"/>
        <w:rPr>
          <w:rStyle w:val="14"/>
          <w:rFonts w:hint="default" w:ascii="仿宋" w:hAnsi="仿宋" w:eastAsia="仿宋"/>
          <w:b w:val="0"/>
          <w:i w:val="0"/>
          <w:caps w:val="0"/>
          <w:color w:val="auto"/>
          <w:spacing w:val="0"/>
          <w:w w:val="100"/>
          <w:kern w:val="0"/>
          <w:sz w:val="30"/>
          <w:szCs w:val="30"/>
          <w:highlight w:val="none"/>
          <w:lang w:eastAsia="zh-CN"/>
        </w:rPr>
      </w:pPr>
      <w:r>
        <w:rPr>
          <w:rStyle w:val="14"/>
          <w:rFonts w:hint="eastAsia" w:ascii="仿宋" w:hAnsi="仿宋" w:eastAsia="仿宋"/>
          <w:b w:val="0"/>
          <w:i w:val="0"/>
          <w:caps w:val="0"/>
          <w:color w:val="auto"/>
          <w:spacing w:val="0"/>
          <w:w w:val="100"/>
          <w:kern w:val="0"/>
          <w:sz w:val="30"/>
          <w:szCs w:val="30"/>
          <w:highlight w:val="none"/>
          <w:lang w:val="en-US" w:eastAsia="zh-CN"/>
        </w:rPr>
        <w:t>2021年生态保护和修复工程（荒漠化治理）草原项目：植苗种草、飞播种草、免耕补播种草5.3万亩；2021年生态保护和修复工程（荒漠化治理）草原项目围栏封育62万亩；2022年退化草原生态修复项目：封禁保护自然修复及人工种植7万亩。</w:t>
      </w:r>
      <w:r>
        <w:rPr>
          <w:rStyle w:val="14"/>
          <w:rFonts w:hint="default" w:ascii="仿宋" w:hAnsi="仿宋" w:eastAsia="仿宋"/>
          <w:b w:val="0"/>
          <w:i w:val="0"/>
          <w:caps w:val="0"/>
          <w:color w:val="auto"/>
          <w:spacing w:val="0"/>
          <w:w w:val="100"/>
          <w:kern w:val="0"/>
          <w:sz w:val="30"/>
          <w:szCs w:val="30"/>
          <w:highlight w:val="none"/>
          <w:lang w:eastAsia="zh-CN"/>
        </w:rPr>
        <w:t>2021年生态保护和修复工程（荒漠化治理）飞播造林6万亩，封山（沙）育林2万亩；2021年森林植被恢复项目：人工造林1.6893万亩</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hint="default" w:ascii="仿宋" w:hAnsi="仿宋" w:eastAsia="仿宋"/>
          <w:b w:val="0"/>
          <w:i w:val="0"/>
          <w:caps w:val="0"/>
          <w:color w:val="auto"/>
          <w:spacing w:val="0"/>
          <w:w w:val="100"/>
          <w:kern w:val="0"/>
          <w:sz w:val="30"/>
          <w:szCs w:val="30"/>
          <w:highlight w:val="none"/>
          <w:lang w:eastAsia="zh-CN"/>
        </w:rPr>
        <w:t>2022年森林植被恢复项目：人工造林1.9074万亩。</w:t>
      </w:r>
    </w:p>
    <w:p>
      <w:pPr>
        <w:pStyle w:val="18"/>
        <w:widowControl/>
        <w:snapToGrid/>
        <w:spacing w:before="0" w:beforeAutospacing="0" w:after="0" w:afterAutospacing="0" w:line="360" w:lineRule="auto"/>
        <w:jc w:val="both"/>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3</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2投资估算</w:t>
      </w:r>
      <w:r>
        <w:rPr>
          <w:rStyle w:val="14"/>
          <w:rFonts w:ascii="仿宋" w:hAnsi="仿宋" w:eastAsia="仿宋" w:cs="仿宋"/>
          <w:b/>
          <w:bCs/>
          <w:i w:val="0"/>
          <w:caps w:val="0"/>
          <w:color w:val="auto"/>
          <w:spacing w:val="0"/>
          <w:w w:val="100"/>
          <w:kern w:val="0"/>
          <w:sz w:val="30"/>
          <w:szCs w:val="30"/>
          <w:highlight w:val="none"/>
          <w:lang w:val="en-US" w:eastAsia="zh-CN"/>
        </w:rPr>
        <w:t>及资金来源</w:t>
      </w:r>
    </w:p>
    <w:p>
      <w:pPr>
        <w:pStyle w:val="18"/>
        <w:widowControl/>
        <w:snapToGrid/>
        <w:spacing w:before="0" w:beforeAutospacing="0" w:after="0" w:afterAutospacing="0" w:line="360" w:lineRule="auto"/>
        <w:jc w:val="both"/>
        <w:textAlignment w:val="baseline"/>
        <w:rPr>
          <w:rStyle w:val="14"/>
          <w:rFonts w:ascii="仿宋" w:hAnsi="仿宋" w:eastAsia="仿宋"/>
          <w:b w:val="0"/>
          <w:bCs w:val="0"/>
          <w:i w:val="0"/>
          <w:caps w:val="0"/>
          <w:color w:val="auto"/>
          <w:spacing w:val="0"/>
          <w:w w:val="100"/>
          <w:kern w:val="0"/>
          <w:sz w:val="30"/>
          <w:szCs w:val="30"/>
          <w:highlight w:val="none"/>
          <w:lang w:val="en-US" w:eastAsia="zh-CN"/>
        </w:rPr>
      </w:pPr>
      <w:r>
        <w:rPr>
          <w:rStyle w:val="14"/>
          <w:rFonts w:ascii="仿宋" w:hAnsi="仿宋" w:eastAsia="仿宋" w:cs="仿宋"/>
          <w:b/>
          <w:bCs/>
          <w:i w:val="0"/>
          <w:caps w:val="0"/>
          <w:color w:val="auto"/>
          <w:spacing w:val="0"/>
          <w:w w:val="100"/>
          <w:kern w:val="0"/>
          <w:sz w:val="30"/>
          <w:szCs w:val="30"/>
          <w:highlight w:val="none"/>
          <w:lang w:val="en-US" w:eastAsia="zh-CN"/>
        </w:rPr>
        <w:t xml:space="preserve">   </w:t>
      </w:r>
      <w:r>
        <w:rPr>
          <w:rStyle w:val="14"/>
          <w:rFonts w:hint="eastAsia" w:ascii="仿宋" w:hAnsi="仿宋" w:eastAsia="仿宋"/>
          <w:b w:val="0"/>
          <w:i w:val="0"/>
          <w:caps w:val="0"/>
          <w:color w:val="auto"/>
          <w:spacing w:val="0"/>
          <w:w w:val="100"/>
          <w:kern w:val="0"/>
          <w:sz w:val="30"/>
          <w:szCs w:val="30"/>
          <w:highlight w:val="none"/>
          <w:lang w:val="en-US" w:eastAsia="zh-CN"/>
        </w:rPr>
        <w:t>截至目前，</w:t>
      </w:r>
      <w:r>
        <w:rPr>
          <w:rStyle w:val="14"/>
          <w:rFonts w:hint="eastAsia" w:ascii="仿宋" w:hAnsi="仿宋" w:eastAsia="仿宋"/>
          <w:b w:val="0"/>
          <w:bCs w:val="0"/>
          <w:i w:val="0"/>
          <w:caps w:val="0"/>
          <w:color w:val="auto"/>
          <w:spacing w:val="0"/>
          <w:w w:val="100"/>
          <w:kern w:val="0"/>
          <w:sz w:val="30"/>
          <w:szCs w:val="30"/>
          <w:highlight w:val="none"/>
          <w:lang w:val="en-US" w:eastAsia="zh-CN"/>
        </w:rPr>
        <w:t>2021-2022年</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生态保护与修复</w:t>
      </w:r>
      <w:r>
        <w:rPr>
          <w:rStyle w:val="14"/>
          <w:rFonts w:hint="eastAsia" w:ascii="仿宋" w:hAnsi="仿宋" w:eastAsia="仿宋"/>
          <w:b w:val="0"/>
          <w:bCs w:val="0"/>
          <w:i w:val="0"/>
          <w:caps w:val="0"/>
          <w:color w:val="auto"/>
          <w:spacing w:val="0"/>
          <w:w w:val="100"/>
          <w:kern w:val="0"/>
          <w:sz w:val="30"/>
          <w:szCs w:val="30"/>
          <w:highlight w:val="none"/>
          <w:lang w:val="en-US" w:eastAsia="zh-CN"/>
        </w:rPr>
        <w:t>总投资为6962.71万元，全部申请中央投资安排解决</w:t>
      </w:r>
      <w:r>
        <w:rPr>
          <w:rStyle w:val="14"/>
          <w:rFonts w:ascii="仿宋" w:hAnsi="仿宋" w:eastAsia="仿宋"/>
          <w:b w:val="0"/>
          <w:bCs w:val="0"/>
          <w:i w:val="0"/>
          <w:caps w:val="0"/>
          <w:color w:val="auto"/>
          <w:spacing w:val="0"/>
          <w:w w:val="100"/>
          <w:kern w:val="0"/>
          <w:sz w:val="30"/>
          <w:szCs w:val="30"/>
          <w:highlight w:val="none"/>
          <w:lang w:val="en-US" w:eastAsia="zh-CN"/>
        </w:rPr>
        <w:t>。</w:t>
      </w:r>
    </w:p>
    <w:p>
      <w:pPr>
        <w:pStyle w:val="18"/>
        <w:widowControl/>
        <w:snapToGrid/>
        <w:spacing w:before="0" w:beforeAutospacing="0" w:after="0" w:afterAutospacing="0" w:line="360" w:lineRule="auto"/>
        <w:jc w:val="both"/>
        <w:textAlignment w:val="baseline"/>
        <w:rPr>
          <w:rStyle w:val="14"/>
          <w:rFonts w:hint="default" w:ascii="仿宋" w:hAnsi="仿宋" w:eastAsia="仿宋" w:cs="仿宋"/>
          <w:b/>
          <w:bCs/>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2"/>
          <w:sz w:val="30"/>
          <w:szCs w:val="30"/>
          <w:highlight w:val="none"/>
          <w:lang w:val="en-US" w:eastAsia="zh-CN" w:bidi="ar-SA"/>
        </w:rPr>
        <w:t>6</w:t>
      </w:r>
      <w:r>
        <w:rPr>
          <w:rStyle w:val="14"/>
          <w:rFonts w:ascii="仿宋" w:hAnsi="仿宋" w:eastAsia="仿宋" w:cs="仿宋"/>
          <w:b/>
          <w:bCs/>
          <w:i w:val="0"/>
          <w:caps w:val="0"/>
          <w:color w:val="auto"/>
          <w:spacing w:val="0"/>
          <w:w w:val="100"/>
          <w:kern w:val="2"/>
          <w:sz w:val="30"/>
          <w:szCs w:val="30"/>
          <w:highlight w:val="none"/>
          <w:lang w:val="en-US" w:eastAsia="zh-CN" w:bidi="ar-SA"/>
        </w:rPr>
        <w:t>.</w:t>
      </w:r>
      <w:r>
        <w:rPr>
          <w:rStyle w:val="14"/>
          <w:rFonts w:hint="eastAsia" w:ascii="仿宋" w:hAnsi="仿宋" w:eastAsia="仿宋" w:cs="仿宋"/>
          <w:b/>
          <w:bCs/>
          <w:i w:val="0"/>
          <w:caps w:val="0"/>
          <w:color w:val="auto"/>
          <w:spacing w:val="0"/>
          <w:w w:val="100"/>
          <w:kern w:val="2"/>
          <w:sz w:val="30"/>
          <w:szCs w:val="30"/>
          <w:highlight w:val="none"/>
          <w:lang w:val="en-US" w:eastAsia="zh-CN" w:bidi="ar-SA"/>
        </w:rPr>
        <w:t>2</w:t>
      </w:r>
      <w:r>
        <w:rPr>
          <w:rStyle w:val="14"/>
          <w:rFonts w:ascii="仿宋" w:hAnsi="仿宋" w:eastAsia="仿宋" w:cs="仿宋"/>
          <w:b/>
          <w:bCs/>
          <w:i w:val="0"/>
          <w:caps w:val="0"/>
          <w:color w:val="auto"/>
          <w:spacing w:val="0"/>
          <w:w w:val="100"/>
          <w:kern w:val="2"/>
          <w:sz w:val="30"/>
          <w:szCs w:val="30"/>
          <w:highlight w:val="none"/>
          <w:lang w:val="en-US" w:eastAsia="zh-CN" w:bidi="ar-SA"/>
        </w:rPr>
        <w:t>.</w:t>
      </w:r>
      <w:r>
        <w:rPr>
          <w:rStyle w:val="14"/>
          <w:rFonts w:hint="eastAsia" w:ascii="仿宋" w:hAnsi="仿宋" w:eastAsia="仿宋" w:cs="仿宋"/>
          <w:b/>
          <w:bCs/>
          <w:i w:val="0"/>
          <w:caps w:val="0"/>
          <w:color w:val="auto"/>
          <w:spacing w:val="0"/>
          <w:w w:val="100"/>
          <w:kern w:val="2"/>
          <w:sz w:val="30"/>
          <w:szCs w:val="30"/>
          <w:highlight w:val="none"/>
          <w:lang w:val="en-US" w:eastAsia="zh-CN" w:bidi="ar-SA"/>
        </w:rPr>
        <w:t>4阴山北麓生态综合治理工程建设项目</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 xml:space="preserve">.1建设内容与规模 </w:t>
      </w:r>
    </w:p>
    <w:p>
      <w:pPr>
        <w:widowControl/>
        <w:snapToGrid/>
        <w:spacing w:before="0" w:beforeAutospacing="0" w:after="0" w:afterAutospacing="0" w:line="360" w:lineRule="auto"/>
        <w:ind w:firstLine="600" w:firstLineChars="200"/>
        <w:jc w:val="left"/>
        <w:textAlignment w:val="baseline"/>
        <w:rPr>
          <w:rStyle w:val="14"/>
          <w:rFonts w:hint="default" w:ascii="仿宋" w:hAnsi="仿宋" w:eastAsia="仿宋"/>
          <w:b w:val="0"/>
          <w:i w:val="0"/>
          <w:caps w:val="0"/>
          <w:color w:val="auto"/>
          <w:spacing w:val="0"/>
          <w:w w:val="100"/>
          <w:kern w:val="0"/>
          <w:sz w:val="30"/>
          <w:szCs w:val="30"/>
          <w:highlight w:val="none"/>
          <w:lang w:val="en-US" w:eastAsia="zh-CN"/>
        </w:rPr>
      </w:pPr>
      <w:r>
        <w:rPr>
          <w:rStyle w:val="14"/>
          <w:rFonts w:hint="eastAsia" w:ascii="仿宋" w:hAnsi="仿宋" w:eastAsia="仿宋"/>
          <w:b w:val="0"/>
          <w:i w:val="0"/>
          <w:caps w:val="0"/>
          <w:color w:val="auto"/>
          <w:spacing w:val="0"/>
          <w:w w:val="100"/>
          <w:kern w:val="0"/>
          <w:sz w:val="30"/>
          <w:szCs w:val="30"/>
          <w:highlight w:val="none"/>
          <w:lang w:val="en-US" w:eastAsia="zh-CN"/>
        </w:rPr>
        <w:t>2023年至2025年，阴山北麓生态综合治理工程项目完成212万亩。其中人工灌木造林3.25万亩，飞播种草102.96万亩，人工种草25.23万亩，退化草原改良24.14万亩，围栏封育56万亩（111.11万米），节水灌溉示范区247处。</w:t>
      </w:r>
    </w:p>
    <w:p>
      <w:pPr>
        <w:pStyle w:val="18"/>
        <w:widowControl/>
        <w:snapToGrid/>
        <w:spacing w:before="0" w:beforeAutospacing="0" w:after="0" w:afterAutospacing="0" w:line="360" w:lineRule="auto"/>
        <w:jc w:val="both"/>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2投资估算</w:t>
      </w:r>
      <w:r>
        <w:rPr>
          <w:rStyle w:val="14"/>
          <w:rFonts w:ascii="仿宋" w:hAnsi="仿宋" w:eastAsia="仿宋" w:cs="仿宋"/>
          <w:b/>
          <w:bCs/>
          <w:i w:val="0"/>
          <w:caps w:val="0"/>
          <w:color w:val="auto"/>
          <w:spacing w:val="0"/>
          <w:w w:val="100"/>
          <w:kern w:val="0"/>
          <w:sz w:val="30"/>
          <w:szCs w:val="30"/>
          <w:highlight w:val="none"/>
          <w:lang w:val="en-US" w:eastAsia="zh-CN"/>
        </w:rPr>
        <w:t>及资金来源</w:t>
      </w:r>
    </w:p>
    <w:p>
      <w:pPr>
        <w:pStyle w:val="18"/>
        <w:widowControl/>
        <w:snapToGrid/>
        <w:spacing w:before="0" w:beforeAutospacing="0" w:after="0" w:afterAutospacing="0" w:line="360" w:lineRule="auto"/>
        <w:jc w:val="both"/>
        <w:textAlignment w:val="baseline"/>
        <w:rPr>
          <w:rStyle w:val="14"/>
          <w:rFonts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cs="Times New Roman"/>
          <w:b w:val="0"/>
          <w:bCs w:val="0"/>
          <w:i w:val="0"/>
          <w:caps w:val="0"/>
          <w:color w:val="auto"/>
          <w:spacing w:val="0"/>
          <w:w w:val="100"/>
          <w:kern w:val="0"/>
          <w:sz w:val="30"/>
          <w:szCs w:val="30"/>
          <w:highlight w:val="none"/>
          <w:lang w:val="en-US" w:eastAsia="zh-CN"/>
        </w:rPr>
        <w:t xml:space="preserve">  根据投资标准，</w:t>
      </w:r>
      <w:r>
        <w:rPr>
          <w:rStyle w:val="14"/>
          <w:rFonts w:hint="eastAsia" w:ascii="仿宋" w:hAnsi="仿宋" w:eastAsia="仿宋"/>
          <w:b w:val="0"/>
          <w:i w:val="0"/>
          <w:caps w:val="0"/>
          <w:color w:val="auto"/>
          <w:spacing w:val="0"/>
          <w:w w:val="100"/>
          <w:kern w:val="0"/>
          <w:sz w:val="30"/>
          <w:szCs w:val="30"/>
          <w:highlight w:val="none"/>
          <w:lang w:val="en-US" w:eastAsia="zh-CN"/>
        </w:rPr>
        <w:t>阴山北麓生态综合治理</w:t>
      </w:r>
      <w:r>
        <w:rPr>
          <w:rStyle w:val="14"/>
          <w:rFonts w:hint="eastAsia" w:ascii="仿宋" w:hAnsi="仿宋" w:eastAsia="仿宋"/>
          <w:b w:val="0"/>
          <w:bCs w:val="0"/>
          <w:i w:val="0"/>
          <w:caps w:val="0"/>
          <w:color w:val="auto"/>
          <w:spacing w:val="0"/>
          <w:w w:val="100"/>
          <w:kern w:val="0"/>
          <w:sz w:val="30"/>
          <w:szCs w:val="30"/>
          <w:highlight w:val="none"/>
          <w:lang w:val="en-US" w:eastAsia="zh-CN"/>
        </w:rPr>
        <w:t>2023—2025年总投资估算为19694.1万元，全部申请中央投资安排解决</w:t>
      </w:r>
      <w:r>
        <w:rPr>
          <w:rStyle w:val="14"/>
          <w:rFonts w:ascii="仿宋" w:hAnsi="仿宋" w:eastAsia="仿宋"/>
          <w:b w:val="0"/>
          <w:bCs w:val="0"/>
          <w:i w:val="0"/>
          <w:caps w:val="0"/>
          <w:color w:val="auto"/>
          <w:spacing w:val="0"/>
          <w:w w:val="100"/>
          <w:kern w:val="0"/>
          <w:sz w:val="30"/>
          <w:szCs w:val="30"/>
          <w:highlight w:val="none"/>
          <w:lang w:val="en-US" w:eastAsia="zh-CN"/>
        </w:rPr>
        <w:t>。</w:t>
      </w:r>
    </w:p>
    <w:p>
      <w:pPr>
        <w:pStyle w:val="18"/>
        <w:widowControl/>
        <w:snapToGrid/>
        <w:spacing w:before="0" w:beforeAutospacing="0" w:after="0" w:afterAutospacing="0" w:line="360" w:lineRule="auto"/>
        <w:jc w:val="both"/>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3</w:t>
      </w:r>
      <w:r>
        <w:rPr>
          <w:rStyle w:val="14"/>
          <w:rFonts w:ascii="仿宋" w:hAnsi="仿宋" w:eastAsia="仿宋" w:cs="仿宋"/>
          <w:b/>
          <w:bCs/>
          <w:i w:val="0"/>
          <w:caps w:val="0"/>
          <w:color w:val="auto"/>
          <w:spacing w:val="0"/>
          <w:w w:val="100"/>
          <w:kern w:val="0"/>
          <w:sz w:val="30"/>
          <w:szCs w:val="30"/>
          <w:highlight w:val="none"/>
          <w:lang w:val="en-US" w:eastAsia="zh-CN"/>
        </w:rPr>
        <w:t>示范方向</w:t>
      </w:r>
    </w:p>
    <w:p>
      <w:pPr>
        <w:pStyle w:val="18"/>
        <w:widowControl/>
        <w:snapToGrid/>
        <w:spacing w:before="0" w:beforeAutospacing="0" w:after="0" w:afterAutospacing="0" w:line="360" w:lineRule="auto"/>
        <w:jc w:val="both"/>
        <w:textAlignment w:val="baseline"/>
        <w:rPr>
          <w:rStyle w:val="14"/>
          <w:rFonts w:ascii="仿宋" w:hAnsi="仿宋" w:eastAsia="仿宋"/>
          <w:b w:val="0"/>
          <w:bCs w:val="0"/>
          <w:i w:val="0"/>
          <w:caps w:val="0"/>
          <w:color w:val="auto"/>
          <w:spacing w:val="0"/>
          <w:w w:val="100"/>
          <w:kern w:val="0"/>
          <w:sz w:val="30"/>
          <w:szCs w:val="30"/>
          <w:highlight w:val="none"/>
          <w:lang w:val="en-US" w:eastAsia="zh-CN"/>
        </w:rPr>
      </w:pPr>
      <w:r>
        <w:rPr>
          <w:rStyle w:val="14"/>
          <w:rFonts w:ascii="仿宋" w:hAnsi="仿宋" w:eastAsia="仿宋" w:cs="仿宋"/>
          <w:b/>
          <w:bCs/>
          <w:i w:val="0"/>
          <w:caps w:val="0"/>
          <w:color w:val="auto"/>
          <w:spacing w:val="0"/>
          <w:w w:val="100"/>
          <w:kern w:val="0"/>
          <w:sz w:val="30"/>
          <w:szCs w:val="30"/>
          <w:highlight w:val="none"/>
          <w:lang w:val="en-US" w:eastAsia="zh-CN"/>
        </w:rPr>
        <w:t xml:space="preserve">  </w:t>
      </w:r>
      <w:r>
        <w:rPr>
          <w:rStyle w:val="14"/>
          <w:rFonts w:hint="eastAsia" w:ascii="仿宋" w:hAnsi="仿宋" w:eastAsia="仿宋" w:cs="仿宋"/>
          <w:b/>
          <w:bCs/>
          <w:i w:val="0"/>
          <w:caps w:val="0"/>
          <w:color w:val="auto"/>
          <w:spacing w:val="0"/>
          <w:w w:val="100"/>
          <w:kern w:val="0"/>
          <w:sz w:val="30"/>
          <w:szCs w:val="30"/>
          <w:highlight w:val="none"/>
          <w:lang w:val="en-US" w:eastAsia="zh-CN"/>
        </w:rPr>
        <w:t xml:space="preserve"> </w:t>
      </w:r>
      <w:r>
        <w:rPr>
          <w:rStyle w:val="14"/>
          <w:rFonts w:hint="eastAsia" w:ascii="仿宋" w:hAnsi="仿宋" w:eastAsia="仿宋"/>
          <w:b w:val="0"/>
          <w:bCs w:val="0"/>
          <w:i w:val="0"/>
          <w:caps w:val="0"/>
          <w:color w:val="auto"/>
          <w:spacing w:val="0"/>
          <w:w w:val="100"/>
          <w:kern w:val="0"/>
          <w:sz w:val="30"/>
          <w:szCs w:val="30"/>
          <w:highlight w:val="none"/>
          <w:lang w:val="en-US" w:eastAsia="zh-CN"/>
        </w:rPr>
        <w:t>通过人工辅助措施，促进生态自然修复功能，提高项目区林草盖度，使生态环境向好的方向转变。</w:t>
      </w:r>
    </w:p>
    <w:p>
      <w:pPr>
        <w:pStyle w:val="18"/>
        <w:widowControl/>
        <w:snapToGrid/>
        <w:spacing w:before="0" w:beforeAutospacing="0" w:after="0" w:afterAutospacing="0" w:line="360" w:lineRule="auto"/>
        <w:jc w:val="both"/>
        <w:textAlignment w:val="baseline"/>
        <w:rPr>
          <w:rStyle w:val="14"/>
          <w:rFonts w:hint="default"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5肉苁蓉接种工程建设项目</w:t>
      </w:r>
    </w:p>
    <w:p>
      <w:pPr>
        <w:pStyle w:val="18"/>
        <w:widowControl/>
        <w:snapToGrid/>
        <w:spacing w:before="0" w:beforeAutospacing="0" w:after="0" w:afterAutospacing="0" w:line="360" w:lineRule="auto"/>
        <w:ind w:firstLine="600" w:firstLineChars="200"/>
        <w:jc w:val="both"/>
        <w:textAlignment w:val="baseline"/>
        <w:rPr>
          <w:rStyle w:val="14"/>
          <w:rFonts w:hint="default"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b w:val="0"/>
          <w:bCs w:val="0"/>
          <w:i w:val="0"/>
          <w:caps w:val="0"/>
          <w:color w:val="auto"/>
          <w:spacing w:val="0"/>
          <w:w w:val="100"/>
          <w:kern w:val="0"/>
          <w:sz w:val="30"/>
          <w:szCs w:val="30"/>
          <w:highlight w:val="none"/>
          <w:lang w:val="en-US" w:eastAsia="zh-CN"/>
        </w:rPr>
        <w:t>肉苁蓉即是乌拉特后旗的特产，也是梭梭林区的名优产品</w:t>
      </w:r>
      <w:r>
        <w:rPr>
          <w:rStyle w:val="14"/>
          <w:rFonts w:ascii="仿宋" w:hAnsi="仿宋" w:eastAsia="仿宋"/>
          <w:b w:val="0"/>
          <w:bCs w:val="0"/>
          <w:i w:val="0"/>
          <w:caps w:val="0"/>
          <w:color w:val="auto"/>
          <w:spacing w:val="0"/>
          <w:w w:val="100"/>
          <w:kern w:val="0"/>
          <w:sz w:val="30"/>
          <w:szCs w:val="30"/>
          <w:highlight w:val="none"/>
          <w:lang w:val="en-US" w:eastAsia="zh-CN"/>
        </w:rPr>
        <w:t>。</w:t>
      </w:r>
      <w:r>
        <w:rPr>
          <w:rStyle w:val="14"/>
          <w:rFonts w:hint="eastAsia" w:ascii="仿宋" w:hAnsi="仿宋" w:eastAsia="仿宋"/>
          <w:b w:val="0"/>
          <w:bCs w:val="0"/>
          <w:i w:val="0"/>
          <w:caps w:val="0"/>
          <w:color w:val="auto"/>
          <w:spacing w:val="0"/>
          <w:w w:val="100"/>
          <w:kern w:val="0"/>
          <w:sz w:val="30"/>
          <w:szCs w:val="30"/>
          <w:highlight w:val="none"/>
          <w:lang w:val="en-US" w:eastAsia="zh-CN"/>
        </w:rPr>
        <w:t>经过多年总结研究，人工接种肉苁蓉技术获得重大成功，引起当地政府及广大牧民对种植梭梭、人工接种肉苁蓉项目高度重视，愿意为该项目投资投劳，逐渐成为投资热点。</w:t>
      </w:r>
    </w:p>
    <w:p>
      <w:pPr>
        <w:pStyle w:val="18"/>
        <w:widowControl/>
        <w:snapToGrid/>
        <w:spacing w:before="0" w:beforeAutospacing="0" w:after="0" w:afterAutospacing="0" w:line="360" w:lineRule="auto"/>
        <w:jc w:val="both"/>
        <w:textAlignment w:val="baseline"/>
        <w:rPr>
          <w:rStyle w:val="14"/>
          <w:rFonts w:ascii="仿宋" w:hAnsi="仿宋" w:eastAsia="仿宋"/>
          <w:b/>
          <w:bCs/>
          <w:i w:val="0"/>
          <w:caps w:val="0"/>
          <w:color w:val="auto"/>
          <w:spacing w:val="0"/>
          <w:w w:val="100"/>
          <w:kern w:val="0"/>
          <w:sz w:val="30"/>
          <w:szCs w:val="30"/>
          <w:highlight w:val="none"/>
          <w:lang w:val="en-US" w:eastAsia="zh-CN"/>
        </w:rPr>
      </w:pPr>
      <w:r>
        <w:rPr>
          <w:rStyle w:val="14"/>
          <w:rFonts w:hint="eastAsia" w:ascii="仿宋" w:hAnsi="仿宋" w:eastAsia="仿宋"/>
          <w:b/>
          <w:bCs/>
          <w:i w:val="0"/>
          <w:caps w:val="0"/>
          <w:color w:val="auto"/>
          <w:spacing w:val="0"/>
          <w:w w:val="100"/>
          <w:kern w:val="0"/>
          <w:sz w:val="30"/>
          <w:szCs w:val="30"/>
          <w:highlight w:val="none"/>
          <w:lang w:val="en-US" w:eastAsia="zh-CN"/>
        </w:rPr>
        <w:t>6</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2</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5</w:t>
      </w:r>
      <w:r>
        <w:rPr>
          <w:rStyle w:val="14"/>
          <w:rFonts w:ascii="仿宋" w:hAnsi="仿宋" w:eastAsia="仿宋"/>
          <w:b/>
          <w:bCs/>
          <w:i w:val="0"/>
          <w:caps w:val="0"/>
          <w:color w:val="auto"/>
          <w:spacing w:val="0"/>
          <w:w w:val="100"/>
          <w:kern w:val="0"/>
          <w:sz w:val="30"/>
          <w:szCs w:val="30"/>
          <w:highlight w:val="none"/>
          <w:lang w:val="en-US" w:eastAsia="zh-CN"/>
        </w:rPr>
        <w:t>.1现状</w:t>
      </w:r>
    </w:p>
    <w:p>
      <w:pPr>
        <w:pStyle w:val="18"/>
        <w:widowControl/>
        <w:snapToGrid/>
        <w:spacing w:before="0" w:beforeAutospacing="0" w:after="0" w:afterAutospacing="0" w:line="360" w:lineRule="auto"/>
        <w:ind w:firstLine="560"/>
        <w:jc w:val="both"/>
        <w:textAlignment w:val="baseline"/>
        <w:rPr>
          <w:rStyle w:val="14"/>
          <w:rFonts w:hint="default"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b w:val="0"/>
          <w:bCs w:val="0"/>
          <w:i w:val="0"/>
          <w:caps w:val="0"/>
          <w:color w:val="auto"/>
          <w:spacing w:val="0"/>
          <w:w w:val="100"/>
          <w:kern w:val="0"/>
          <w:sz w:val="30"/>
          <w:szCs w:val="30"/>
          <w:highlight w:val="none"/>
          <w:lang w:val="en-US" w:eastAsia="zh-CN"/>
        </w:rPr>
        <w:t>截至2022年末，已经完成肉苁蓉人工接种3万亩，部分接种见到十分明显的效果，收入成倍增加。因此，种植梭梭，保护天然梭梭林已经成为当地政府及农牧民的自觉行动。扩大梭梭林面积推广肉苁蓉人工接种行动越来越得到人们共同关注。</w:t>
      </w:r>
    </w:p>
    <w:p>
      <w:pPr>
        <w:pStyle w:val="18"/>
        <w:widowControl/>
        <w:snapToGrid/>
        <w:spacing w:before="0" w:beforeAutospacing="0" w:after="0" w:afterAutospacing="0" w:line="360" w:lineRule="auto"/>
        <w:jc w:val="both"/>
        <w:textAlignment w:val="baseline"/>
        <w:rPr>
          <w:rStyle w:val="14"/>
          <w:rFonts w:ascii="仿宋" w:hAnsi="仿宋" w:eastAsia="仿宋"/>
          <w:b/>
          <w:bCs/>
          <w:i w:val="0"/>
          <w:caps w:val="0"/>
          <w:color w:val="auto"/>
          <w:spacing w:val="0"/>
          <w:w w:val="100"/>
          <w:kern w:val="0"/>
          <w:sz w:val="30"/>
          <w:szCs w:val="30"/>
          <w:highlight w:val="none"/>
          <w:lang w:val="en-US" w:eastAsia="zh-CN"/>
        </w:rPr>
      </w:pPr>
      <w:r>
        <w:rPr>
          <w:rStyle w:val="14"/>
          <w:rFonts w:hint="eastAsia" w:ascii="仿宋" w:hAnsi="仿宋" w:eastAsia="仿宋"/>
          <w:b/>
          <w:bCs/>
          <w:i w:val="0"/>
          <w:caps w:val="0"/>
          <w:color w:val="auto"/>
          <w:spacing w:val="0"/>
          <w:w w:val="100"/>
          <w:kern w:val="0"/>
          <w:sz w:val="30"/>
          <w:szCs w:val="30"/>
          <w:highlight w:val="none"/>
          <w:lang w:val="en-US" w:eastAsia="zh-CN"/>
        </w:rPr>
        <w:t>6</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2</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5</w:t>
      </w:r>
      <w:r>
        <w:rPr>
          <w:rStyle w:val="14"/>
          <w:rFonts w:ascii="仿宋" w:hAnsi="仿宋" w:eastAsia="仿宋"/>
          <w:b/>
          <w:bCs/>
          <w:i w:val="0"/>
          <w:caps w:val="0"/>
          <w:color w:val="auto"/>
          <w:spacing w:val="0"/>
          <w:w w:val="100"/>
          <w:kern w:val="0"/>
          <w:sz w:val="30"/>
          <w:szCs w:val="30"/>
          <w:highlight w:val="none"/>
          <w:lang w:val="en-US" w:eastAsia="zh-CN"/>
        </w:rPr>
        <w:t>.2建设内容与规模</w:t>
      </w:r>
    </w:p>
    <w:p>
      <w:pPr>
        <w:pStyle w:val="18"/>
        <w:widowControl/>
        <w:snapToGrid/>
        <w:spacing w:before="0" w:beforeAutospacing="0" w:after="0" w:afterAutospacing="0" w:line="360" w:lineRule="auto"/>
        <w:ind w:firstLine="600" w:firstLineChars="200"/>
        <w:jc w:val="both"/>
        <w:textAlignment w:val="baseline"/>
        <w:rPr>
          <w:rStyle w:val="14"/>
          <w:rFonts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b w:val="0"/>
          <w:bCs w:val="0"/>
          <w:i w:val="0"/>
          <w:caps w:val="0"/>
          <w:color w:val="auto"/>
          <w:spacing w:val="0"/>
          <w:w w:val="100"/>
          <w:kern w:val="0"/>
          <w:sz w:val="30"/>
          <w:szCs w:val="30"/>
          <w:highlight w:val="none"/>
          <w:lang w:val="en-US" w:eastAsia="zh-CN"/>
        </w:rPr>
        <w:t>努力把人工接种肉苁蓉项目作为当地财政补贴项目和业务部门重点技术推广项目认真实施，2023—2025年，计划安排新增接种肉苁蓉6万亩。重点分布在天然梭梭中幼林地区，集中连片落实到地块，组织有经验、有技术、有热情的科技人员深入实地现场指导，提高接种成功概率和产量的稳定性</w:t>
      </w:r>
      <w:r>
        <w:rPr>
          <w:rStyle w:val="14"/>
          <w:rFonts w:ascii="仿宋" w:hAnsi="仿宋" w:eastAsia="仿宋"/>
          <w:b w:val="0"/>
          <w:bCs w:val="0"/>
          <w:i w:val="0"/>
          <w:caps w:val="0"/>
          <w:color w:val="auto"/>
          <w:spacing w:val="0"/>
          <w:w w:val="100"/>
          <w:kern w:val="0"/>
          <w:sz w:val="30"/>
          <w:szCs w:val="30"/>
          <w:highlight w:val="none"/>
          <w:lang w:val="en-US" w:eastAsia="zh-CN"/>
        </w:rPr>
        <w:t>。</w:t>
      </w:r>
    </w:p>
    <w:p>
      <w:pPr>
        <w:pStyle w:val="18"/>
        <w:widowControl/>
        <w:snapToGrid/>
        <w:spacing w:before="0" w:beforeAutospacing="0" w:after="0" w:afterAutospacing="0" w:line="360" w:lineRule="auto"/>
        <w:jc w:val="both"/>
        <w:textAlignment w:val="baseline"/>
        <w:rPr>
          <w:rStyle w:val="14"/>
          <w:rFonts w:ascii="仿宋" w:hAnsi="仿宋" w:eastAsia="仿宋"/>
          <w:b/>
          <w:bCs/>
          <w:i w:val="0"/>
          <w:caps w:val="0"/>
          <w:color w:val="auto"/>
          <w:spacing w:val="0"/>
          <w:w w:val="100"/>
          <w:kern w:val="0"/>
          <w:sz w:val="30"/>
          <w:szCs w:val="30"/>
          <w:highlight w:val="none"/>
          <w:lang w:val="en-US" w:eastAsia="zh-CN"/>
        </w:rPr>
      </w:pPr>
      <w:r>
        <w:rPr>
          <w:rStyle w:val="14"/>
          <w:rFonts w:hint="eastAsia" w:ascii="仿宋" w:hAnsi="仿宋" w:eastAsia="仿宋"/>
          <w:b/>
          <w:bCs/>
          <w:i w:val="0"/>
          <w:caps w:val="0"/>
          <w:color w:val="auto"/>
          <w:spacing w:val="0"/>
          <w:w w:val="100"/>
          <w:kern w:val="0"/>
          <w:sz w:val="30"/>
          <w:szCs w:val="30"/>
          <w:highlight w:val="none"/>
          <w:lang w:val="en-US" w:eastAsia="zh-CN"/>
        </w:rPr>
        <w:t>6</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2</w:t>
      </w:r>
      <w:r>
        <w:rPr>
          <w:rStyle w:val="14"/>
          <w:rFonts w:ascii="仿宋" w:hAnsi="仿宋" w:eastAsia="仿宋"/>
          <w:b/>
          <w:bCs/>
          <w:i w:val="0"/>
          <w:caps w:val="0"/>
          <w:color w:val="auto"/>
          <w:spacing w:val="0"/>
          <w:w w:val="100"/>
          <w:kern w:val="0"/>
          <w:sz w:val="30"/>
          <w:szCs w:val="30"/>
          <w:highlight w:val="none"/>
          <w:lang w:val="en-US" w:eastAsia="zh-CN"/>
        </w:rPr>
        <w:t>.</w:t>
      </w:r>
      <w:r>
        <w:rPr>
          <w:rStyle w:val="14"/>
          <w:rFonts w:hint="eastAsia" w:ascii="仿宋" w:hAnsi="仿宋" w:eastAsia="仿宋"/>
          <w:b/>
          <w:bCs/>
          <w:i w:val="0"/>
          <w:caps w:val="0"/>
          <w:color w:val="auto"/>
          <w:spacing w:val="0"/>
          <w:w w:val="100"/>
          <w:kern w:val="0"/>
          <w:sz w:val="30"/>
          <w:szCs w:val="30"/>
          <w:highlight w:val="none"/>
          <w:lang w:val="en-US" w:eastAsia="zh-CN"/>
        </w:rPr>
        <w:t>5</w:t>
      </w:r>
      <w:r>
        <w:rPr>
          <w:rStyle w:val="14"/>
          <w:rFonts w:ascii="仿宋" w:hAnsi="仿宋" w:eastAsia="仿宋"/>
          <w:b/>
          <w:bCs/>
          <w:i w:val="0"/>
          <w:caps w:val="0"/>
          <w:color w:val="auto"/>
          <w:spacing w:val="0"/>
          <w:w w:val="100"/>
          <w:kern w:val="0"/>
          <w:sz w:val="30"/>
          <w:szCs w:val="30"/>
          <w:highlight w:val="none"/>
          <w:lang w:val="en-US" w:eastAsia="zh-CN"/>
        </w:rPr>
        <w:t>.3</w:t>
      </w:r>
      <w:r>
        <w:rPr>
          <w:rStyle w:val="14"/>
          <w:rFonts w:hint="eastAsia" w:ascii="仿宋" w:hAnsi="仿宋" w:eastAsia="仿宋"/>
          <w:b/>
          <w:bCs/>
          <w:i w:val="0"/>
          <w:caps w:val="0"/>
          <w:color w:val="auto"/>
          <w:spacing w:val="0"/>
          <w:w w:val="100"/>
          <w:kern w:val="0"/>
          <w:sz w:val="30"/>
          <w:szCs w:val="30"/>
          <w:highlight w:val="none"/>
          <w:lang w:val="en-US" w:eastAsia="zh-CN"/>
        </w:rPr>
        <w:t>投资估算及资金来源</w:t>
      </w:r>
    </w:p>
    <w:p>
      <w:pPr>
        <w:pStyle w:val="18"/>
        <w:widowControl/>
        <w:snapToGrid/>
        <w:spacing w:before="0" w:beforeAutospacing="0" w:after="0" w:afterAutospacing="0" w:line="360" w:lineRule="auto"/>
        <w:ind w:firstLine="600" w:firstLineChars="200"/>
        <w:jc w:val="both"/>
        <w:textAlignment w:val="baseline"/>
        <w:rPr>
          <w:rStyle w:val="14"/>
          <w:rFonts w:hint="default"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b w:val="0"/>
          <w:bCs w:val="0"/>
          <w:i w:val="0"/>
          <w:caps w:val="0"/>
          <w:color w:val="auto"/>
          <w:spacing w:val="0"/>
          <w:w w:val="100"/>
          <w:kern w:val="0"/>
          <w:sz w:val="30"/>
          <w:szCs w:val="30"/>
          <w:highlight w:val="none"/>
          <w:lang w:val="en-US" w:eastAsia="zh-CN"/>
        </w:rPr>
        <w:t>该项目计划新增肉苁蓉接种面积6万亩，每亩综合投资500元/亩，需要资金3000万元</w:t>
      </w:r>
      <w:r>
        <w:rPr>
          <w:rStyle w:val="14"/>
          <w:rFonts w:ascii="仿宋" w:hAnsi="仿宋" w:eastAsia="仿宋"/>
          <w:b w:val="0"/>
          <w:bCs w:val="0"/>
          <w:i w:val="0"/>
          <w:caps w:val="0"/>
          <w:color w:val="auto"/>
          <w:spacing w:val="0"/>
          <w:w w:val="100"/>
          <w:kern w:val="0"/>
          <w:sz w:val="30"/>
          <w:szCs w:val="30"/>
          <w:highlight w:val="none"/>
          <w:lang w:val="en-US" w:eastAsia="zh-CN"/>
        </w:rPr>
        <w:t>。</w:t>
      </w:r>
      <w:r>
        <w:rPr>
          <w:rStyle w:val="14"/>
          <w:rFonts w:hint="eastAsia" w:ascii="仿宋" w:hAnsi="仿宋" w:eastAsia="仿宋"/>
          <w:b w:val="0"/>
          <w:bCs w:val="0"/>
          <w:i w:val="0"/>
          <w:caps w:val="0"/>
          <w:color w:val="auto"/>
          <w:spacing w:val="0"/>
          <w:w w:val="100"/>
          <w:kern w:val="0"/>
          <w:sz w:val="30"/>
          <w:szCs w:val="30"/>
          <w:highlight w:val="none"/>
          <w:lang w:val="en-US" w:eastAsia="zh-CN"/>
        </w:rPr>
        <w:t>申请中央财政补助2500万元，占83%；地方政府补助500万元，占17%。</w:t>
      </w:r>
    </w:p>
    <w:p>
      <w:pPr>
        <w:pStyle w:val="18"/>
        <w:widowControl/>
        <w:snapToGrid/>
        <w:spacing w:before="0" w:beforeAutospacing="0" w:after="0" w:afterAutospacing="0" w:line="360" w:lineRule="auto"/>
        <w:jc w:val="both"/>
        <w:textAlignment w:val="baseline"/>
        <w:rPr>
          <w:rStyle w:val="14"/>
          <w:rFonts w:hint="eastAsia" w:ascii="仿宋" w:hAnsi="仿宋" w:eastAsia="仿宋" w:cs="仿宋"/>
          <w:b/>
          <w:bCs/>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2"/>
          <w:sz w:val="30"/>
          <w:szCs w:val="30"/>
          <w:highlight w:val="none"/>
          <w:lang w:val="en-US" w:eastAsia="zh-CN" w:bidi="ar-SA"/>
        </w:rPr>
        <w:t>6.2.5.4示范方向</w:t>
      </w:r>
    </w:p>
    <w:p>
      <w:pPr>
        <w:pStyle w:val="18"/>
        <w:widowControl/>
        <w:snapToGrid/>
        <w:spacing w:before="0" w:beforeAutospacing="0" w:after="0" w:afterAutospacing="0" w:line="360" w:lineRule="auto"/>
        <w:ind w:firstLine="560"/>
        <w:jc w:val="both"/>
        <w:textAlignment w:val="baseline"/>
        <w:rPr>
          <w:rStyle w:val="14"/>
          <w:rFonts w:hint="eastAsia"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b w:val="0"/>
          <w:bCs w:val="0"/>
          <w:i w:val="0"/>
          <w:caps w:val="0"/>
          <w:color w:val="auto"/>
          <w:spacing w:val="0"/>
          <w:w w:val="100"/>
          <w:kern w:val="0"/>
          <w:sz w:val="30"/>
          <w:szCs w:val="30"/>
          <w:highlight w:val="none"/>
          <w:lang w:val="en-US" w:eastAsia="zh-CN"/>
        </w:rPr>
        <w:t>今后要加强在采种储存、机械改进、接种技术方面认证总结研究，切实提高接种成功率及其稳定性。逐步扩大当地牧民乃至周边苁蓉产区影响力，为成果总结推广提供重要参考依据。</w:t>
      </w:r>
    </w:p>
    <w:p>
      <w:pPr>
        <w:pStyle w:val="18"/>
        <w:widowControl/>
        <w:snapToGrid/>
        <w:spacing w:before="0" w:beforeAutospacing="0" w:after="0" w:afterAutospacing="0" w:line="360" w:lineRule="auto"/>
        <w:jc w:val="both"/>
        <w:textAlignment w:val="baseline"/>
        <w:rPr>
          <w:rStyle w:val="14"/>
          <w:rFonts w:hint="default"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6蚂蚁森林灌木种植建设项目</w:t>
      </w:r>
    </w:p>
    <w:p>
      <w:pPr>
        <w:widowControl/>
        <w:snapToGrid/>
        <w:spacing w:before="0" w:beforeAutospacing="0" w:after="0" w:afterAutospacing="0" w:line="360" w:lineRule="auto"/>
        <w:jc w:val="left"/>
        <w:textAlignment w:val="baseline"/>
        <w:rPr>
          <w:rStyle w:val="14"/>
          <w:rFonts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 xml:space="preserve">.1现状 </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蚂蚁森林灌木种植项目在乌拉特后旗连续实施3年，已完成梭梭种植2.2万亩，经绿基会组织专门机构验收结果表明，效果良好。2023年正在实施7万多亩，按照设计严格施工，确保工程质量合格。</w:t>
      </w:r>
    </w:p>
    <w:p>
      <w:pPr>
        <w:widowControl/>
        <w:snapToGrid/>
        <w:spacing w:before="0" w:beforeAutospacing="0" w:after="0" w:afterAutospacing="0" w:line="360" w:lineRule="auto"/>
        <w:jc w:val="left"/>
        <w:textAlignment w:val="baseline"/>
        <w:rPr>
          <w:rStyle w:val="14"/>
          <w:rFonts w:hint="default"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2建设内容与规模</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根据投资方的要求，结合实际，从今年开始适当安排少量的柠条种植和乔木造林。计划在2023—2025年，三年内完成蚂蚁森林项目乔灌种植18万亩，把有限的投资直接用在种植生产活动中。</w:t>
      </w:r>
    </w:p>
    <w:p>
      <w:pPr>
        <w:pStyle w:val="18"/>
        <w:widowControl/>
        <w:snapToGrid/>
        <w:spacing w:before="0" w:beforeAutospacing="0" w:after="0" w:afterAutospacing="0" w:line="360" w:lineRule="auto"/>
        <w:jc w:val="both"/>
        <w:textAlignment w:val="baseline"/>
        <w:rPr>
          <w:rStyle w:val="14"/>
          <w:rFonts w:hint="default" w:ascii="仿宋" w:hAnsi="仿宋" w:eastAsia="仿宋"/>
          <w:b w:val="0"/>
          <w:bCs w:val="0"/>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3投资估算及资金来源</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按照投资标准，三年完成18万亩，所需投资9900万元。全部来源于社会公益事业投资，业务部门给予技术指导、质量把关支持。</w:t>
      </w:r>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9"/>
        <w:rPr>
          <w:rStyle w:val="14"/>
          <w:rFonts w:hint="default" w:ascii="仿宋" w:hAnsi="仿宋" w:eastAsia="仿宋" w:cs="仿宋"/>
          <w:b/>
          <w:bCs/>
          <w:i w:val="0"/>
          <w:caps w:val="0"/>
          <w:color w:val="auto"/>
          <w:spacing w:val="0"/>
          <w:w w:val="100"/>
          <w:kern w:val="44"/>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6</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2</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w:t>
      </w:r>
      <w:r>
        <w:rPr>
          <w:rStyle w:val="14"/>
          <w:rFonts w:ascii="仿宋" w:hAnsi="仿宋" w:eastAsia="仿宋" w:cs="仿宋"/>
          <w:b/>
          <w:bCs/>
          <w:i w:val="0"/>
          <w:caps w:val="0"/>
          <w:color w:val="auto"/>
          <w:spacing w:val="0"/>
          <w:w w:val="100"/>
          <w:kern w:val="0"/>
          <w:sz w:val="30"/>
          <w:szCs w:val="30"/>
          <w:highlight w:val="none"/>
          <w:lang w:val="en-US" w:eastAsia="zh-CN"/>
        </w:rPr>
        <w:t>.</w:t>
      </w:r>
      <w:r>
        <w:rPr>
          <w:rStyle w:val="14"/>
          <w:rFonts w:hint="eastAsia" w:ascii="仿宋" w:hAnsi="仿宋" w:eastAsia="仿宋" w:cs="仿宋"/>
          <w:b/>
          <w:bCs/>
          <w:i w:val="0"/>
          <w:caps w:val="0"/>
          <w:color w:val="auto"/>
          <w:spacing w:val="0"/>
          <w:w w:val="100"/>
          <w:kern w:val="0"/>
          <w:sz w:val="30"/>
          <w:szCs w:val="30"/>
          <w:highlight w:val="none"/>
          <w:lang w:val="en-US" w:eastAsia="zh-CN"/>
        </w:rPr>
        <w:t>4示范方向</w:t>
      </w:r>
    </w:p>
    <w:p>
      <w:pPr>
        <w:pStyle w:val="2"/>
        <w:spacing w:line="360" w:lineRule="auto"/>
        <w:ind w:firstLine="602"/>
        <w:rPr>
          <w:rStyle w:val="14"/>
          <w:rFonts w:hint="default" w:ascii="仿宋" w:hAnsi="仿宋" w:cs="仿宋"/>
          <w:b w:val="0"/>
          <w:bCs w:val="0"/>
          <w:i w:val="0"/>
          <w:caps w:val="0"/>
          <w:color w:val="auto"/>
          <w:spacing w:val="0"/>
          <w:w w:val="100"/>
          <w:kern w:val="0"/>
          <w:sz w:val="30"/>
          <w:szCs w:val="30"/>
          <w:highlight w:val="none"/>
          <w:lang w:val="en-US" w:eastAsia="zh-CN"/>
        </w:rPr>
      </w:pPr>
      <w:r>
        <w:rPr>
          <w:rStyle w:val="14"/>
          <w:rFonts w:hint="eastAsia" w:ascii="仿宋" w:hAnsi="仿宋" w:cs="仿宋"/>
          <w:b w:val="0"/>
          <w:bCs w:val="0"/>
          <w:i w:val="0"/>
          <w:caps w:val="0"/>
          <w:color w:val="auto"/>
          <w:spacing w:val="0"/>
          <w:w w:val="100"/>
          <w:kern w:val="0"/>
          <w:sz w:val="30"/>
          <w:szCs w:val="30"/>
          <w:highlight w:val="none"/>
          <w:lang w:val="en-US" w:eastAsia="zh-CN"/>
        </w:rPr>
        <w:t>蚂蚁森林种植成本高、投资标准低、质量要求严，通过该项目实施，带动引导其他林草工程项目借鉴蚂蚁森林项目管理方式，节约成本，要求严格的成功经验，逐步将生态保护修复工程项目进入科学化、规范化、常态化管理。</w:t>
      </w:r>
    </w:p>
    <w:p>
      <w:pPr>
        <w:spacing w:line="360" w:lineRule="auto"/>
        <w:rPr>
          <w:rStyle w:val="14"/>
          <w:rFonts w:hint="default" w:ascii="仿宋" w:hAnsi="仿宋" w:eastAsia="仿宋" w:cs="仿宋"/>
          <w:b/>
          <w:bCs/>
          <w:i w:val="0"/>
          <w:caps w:val="0"/>
          <w:color w:val="auto"/>
          <w:spacing w:val="0"/>
          <w:w w:val="100"/>
          <w:kern w:val="44"/>
          <w:sz w:val="30"/>
          <w:szCs w:val="30"/>
          <w:highlight w:val="none"/>
          <w:lang w:val="en-US" w:eastAsia="zh-CN" w:bidi="ar-SA"/>
        </w:rPr>
      </w:pPr>
    </w:p>
    <w:p>
      <w:pPr>
        <w:rPr>
          <w:rStyle w:val="14"/>
          <w:rFonts w:ascii="仿宋" w:hAnsi="仿宋" w:eastAsia="仿宋" w:cs="仿宋"/>
          <w:b/>
          <w:bCs/>
          <w:i w:val="0"/>
          <w:caps w:val="0"/>
          <w:color w:val="auto"/>
          <w:spacing w:val="0"/>
          <w:w w:val="100"/>
          <w:kern w:val="44"/>
          <w:sz w:val="36"/>
          <w:szCs w:val="36"/>
          <w:highlight w:val="none"/>
          <w:lang w:val="en-US" w:eastAsia="zh-CN" w:bidi="ar-SA"/>
        </w:rPr>
      </w:pPr>
    </w:p>
    <w:p>
      <w:pPr>
        <w:pStyle w:val="2"/>
        <w:rPr>
          <w:color w:val="auto"/>
          <w:highlight w:val="none"/>
          <w:lang w:val="en-US" w:eastAsia="zh-CN"/>
        </w:rPr>
      </w:pPr>
    </w:p>
    <w:p>
      <w:pPr>
        <w:pStyle w:val="19"/>
        <w:keepLines/>
        <w:widowControl/>
        <w:snapToGrid/>
        <w:spacing w:before="240" w:beforeAutospacing="0" w:after="180" w:afterAutospacing="0" w:line="240" w:lineRule="auto"/>
        <w:jc w:val="left"/>
        <w:textAlignment w:val="baseline"/>
        <w:outlineLvl w:val="9"/>
        <w:rPr>
          <w:rStyle w:val="14"/>
          <w:rFonts w:ascii="仿宋" w:hAnsi="仿宋" w:eastAsia="仿宋" w:cs="仿宋"/>
          <w:b/>
          <w:bCs/>
          <w:i w:val="0"/>
          <w:caps w:val="0"/>
          <w:color w:val="auto"/>
          <w:spacing w:val="0"/>
          <w:w w:val="100"/>
          <w:kern w:val="44"/>
          <w:sz w:val="36"/>
          <w:szCs w:val="36"/>
          <w:highlight w:val="none"/>
          <w:lang w:val="en-US" w:eastAsia="zh-CN" w:bidi="ar-SA"/>
        </w:rPr>
      </w:pPr>
    </w:p>
    <w:p>
      <w:pPr>
        <w:pStyle w:val="19"/>
        <w:keepLines/>
        <w:widowControl/>
        <w:snapToGrid/>
        <w:spacing w:before="240" w:beforeAutospacing="0" w:after="180" w:afterAutospacing="0" w:line="240" w:lineRule="auto"/>
        <w:jc w:val="left"/>
        <w:textAlignment w:val="baseline"/>
        <w:outlineLvl w:val="9"/>
        <w:rPr>
          <w:rStyle w:val="14"/>
          <w:rFonts w:ascii="仿宋" w:hAnsi="仿宋" w:eastAsia="仿宋" w:cs="仿宋"/>
          <w:b/>
          <w:bCs/>
          <w:i w:val="0"/>
          <w:caps w:val="0"/>
          <w:color w:val="auto"/>
          <w:spacing w:val="0"/>
          <w:w w:val="100"/>
          <w:kern w:val="44"/>
          <w:sz w:val="36"/>
          <w:szCs w:val="36"/>
          <w:highlight w:val="none"/>
          <w:lang w:val="en-US" w:eastAsia="zh-CN" w:bidi="ar-SA"/>
        </w:rPr>
      </w:pPr>
    </w:p>
    <w:p>
      <w:pPr>
        <w:pStyle w:val="19"/>
        <w:keepLines/>
        <w:widowControl/>
        <w:snapToGrid/>
        <w:spacing w:before="240" w:beforeAutospacing="0" w:after="180" w:afterAutospacing="0" w:line="240" w:lineRule="auto"/>
        <w:jc w:val="left"/>
        <w:textAlignment w:val="baseline"/>
        <w:outlineLvl w:val="9"/>
        <w:rPr>
          <w:rStyle w:val="14"/>
          <w:rFonts w:ascii="仿宋" w:hAnsi="仿宋" w:eastAsia="仿宋" w:cs="仿宋"/>
          <w:b/>
          <w:bCs/>
          <w:i w:val="0"/>
          <w:caps w:val="0"/>
          <w:color w:val="auto"/>
          <w:spacing w:val="0"/>
          <w:w w:val="100"/>
          <w:kern w:val="44"/>
          <w:sz w:val="36"/>
          <w:szCs w:val="36"/>
          <w:highlight w:val="none"/>
          <w:lang w:val="en-US" w:eastAsia="zh-CN" w:bidi="ar-SA"/>
        </w:rPr>
      </w:pPr>
    </w:p>
    <w:p>
      <w:pPr>
        <w:rPr>
          <w:rStyle w:val="14"/>
          <w:rFonts w:ascii="仿宋" w:hAnsi="仿宋" w:eastAsia="仿宋" w:cs="仿宋"/>
          <w:b/>
          <w:bCs/>
          <w:i w:val="0"/>
          <w:caps w:val="0"/>
          <w:color w:val="auto"/>
          <w:spacing w:val="0"/>
          <w:w w:val="100"/>
          <w:kern w:val="44"/>
          <w:sz w:val="36"/>
          <w:szCs w:val="36"/>
          <w:highlight w:val="none"/>
          <w:lang w:val="en-US" w:eastAsia="zh-CN" w:bidi="ar-SA"/>
        </w:rPr>
        <w:sectPr>
          <w:footerReference r:id="rId6" w:type="default"/>
          <w:pgSz w:w="11906" w:h="16838"/>
          <w:pgMar w:top="1134" w:right="1417" w:bottom="1134" w:left="1417" w:header="851" w:footer="992" w:gutter="0"/>
          <w:lnNumType w:countBy="0"/>
          <w:pgNumType w:fmt="decimal" w:start="22"/>
          <w:cols w:space="0" w:num="1"/>
          <w:rtlGutter w:val="0"/>
          <w:vAlign w:val="top"/>
          <w:docGrid w:type="lines" w:linePitch="312" w:charSpace="0"/>
        </w:sectPr>
      </w:pPr>
    </w:p>
    <w:p>
      <w:pPr>
        <w:pStyle w:val="19"/>
        <w:keepLines/>
        <w:widowControl/>
        <w:snapToGrid/>
        <w:spacing w:before="240" w:beforeAutospacing="0" w:after="180" w:afterAutospacing="0" w:line="240" w:lineRule="auto"/>
        <w:jc w:val="left"/>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pPr>
      <w:bookmarkStart w:id="46" w:name="_Toc17698"/>
      <w:bookmarkStart w:id="47" w:name="_Toc9731"/>
      <w:r>
        <w:rPr>
          <w:rStyle w:val="14"/>
          <w:rFonts w:hint="eastAsia" w:ascii="仿宋" w:hAnsi="仿宋" w:eastAsia="仿宋" w:cs="仿宋"/>
          <w:b/>
          <w:bCs/>
          <w:i w:val="0"/>
          <w:caps w:val="0"/>
          <w:color w:val="auto"/>
          <w:spacing w:val="0"/>
          <w:w w:val="100"/>
          <w:kern w:val="44"/>
          <w:sz w:val="36"/>
          <w:szCs w:val="36"/>
          <w:highlight w:val="none"/>
          <w:lang w:val="en-US" w:eastAsia="zh-CN" w:bidi="ar-SA"/>
        </w:rPr>
        <w:t>7.投资估算与资金来源</w:t>
      </w:r>
      <w:bookmarkEnd w:id="46"/>
      <w:bookmarkEnd w:id="47"/>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1"/>
        <w:rPr>
          <w:rFonts w:hint="eastAsia" w:ascii="仿宋" w:hAnsi="仿宋" w:eastAsia="仿宋" w:cs="仿宋"/>
          <w:b/>
          <w:bCs/>
          <w:color w:val="auto"/>
          <w:kern w:val="0"/>
          <w:sz w:val="32"/>
          <w:szCs w:val="32"/>
          <w:highlight w:val="none"/>
          <w:lang w:val="en-US" w:eastAsia="zh-CN"/>
        </w:rPr>
      </w:pPr>
      <w:bookmarkStart w:id="48" w:name="_Toc2366"/>
      <w:bookmarkStart w:id="49" w:name="_Toc13100"/>
      <w:r>
        <w:rPr>
          <w:rFonts w:hint="eastAsia" w:ascii="仿宋" w:hAnsi="仿宋" w:eastAsia="仿宋" w:cs="仿宋"/>
          <w:b w:val="0"/>
          <w:bCs w:val="0"/>
          <w:color w:val="auto"/>
          <w:kern w:val="0"/>
          <w:sz w:val="32"/>
          <w:szCs w:val="32"/>
          <w:highlight w:val="none"/>
          <w:lang w:val="en-US" w:eastAsia="zh-CN"/>
        </w:rPr>
        <w:t>7.</w:t>
      </w:r>
      <w:r>
        <w:rPr>
          <w:rFonts w:hint="eastAsia" w:ascii="仿宋" w:hAnsi="仿宋" w:eastAsia="仿宋" w:cs="仿宋"/>
          <w:b/>
          <w:bCs/>
          <w:color w:val="auto"/>
          <w:kern w:val="0"/>
          <w:sz w:val="32"/>
          <w:szCs w:val="32"/>
          <w:highlight w:val="none"/>
          <w:lang w:val="en-US" w:eastAsia="zh-CN"/>
        </w:rPr>
        <w:t>1乌拉特后旗“全国防沙治沙综合示范区”建设项目投资估算表</w:t>
      </w:r>
      <w:bookmarkEnd w:id="48"/>
      <w:bookmarkEnd w:id="49"/>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1"/>
        <w:rPr>
          <w:rFonts w:hint="default" w:ascii="仿宋" w:hAnsi="仿宋" w:eastAsia="仿宋" w:cs="仿宋"/>
          <w:b w:val="0"/>
          <w:bCs w:val="0"/>
          <w:color w:val="auto"/>
          <w:kern w:val="0"/>
          <w:sz w:val="32"/>
          <w:szCs w:val="32"/>
          <w:highlight w:val="none"/>
          <w:lang w:val="en-US" w:eastAsia="zh-CN"/>
        </w:rPr>
      </w:pPr>
      <w:r>
        <w:rPr>
          <w:rFonts w:hint="default" w:ascii="仿宋" w:hAnsi="仿宋" w:eastAsia="仿宋" w:cs="仿宋"/>
          <w:b w:val="0"/>
          <w:bCs w:val="0"/>
          <w:color w:val="auto"/>
          <w:kern w:val="0"/>
          <w:sz w:val="32"/>
          <w:szCs w:val="32"/>
          <w:highlight w:val="none"/>
          <w:lang w:val="en-US" w:eastAsia="zh-CN"/>
        </w:rPr>
        <w:drawing>
          <wp:inline distT="0" distB="0" distL="114300" distR="114300">
            <wp:extent cx="5455285" cy="7239635"/>
            <wp:effectExtent l="0" t="0" r="0" b="0"/>
            <wp:docPr id="15" name="图片 15"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0001"/>
                    <pic:cNvPicPr>
                      <a:picLocks noChangeAspect="1"/>
                    </pic:cNvPicPr>
                  </pic:nvPicPr>
                  <pic:blipFill>
                    <a:blip r:embed="rId13"/>
                    <a:srcRect t="4650"/>
                    <a:stretch>
                      <a:fillRect/>
                    </a:stretch>
                  </pic:blipFill>
                  <pic:spPr>
                    <a:xfrm>
                      <a:off x="0" y="0"/>
                      <a:ext cx="5455285" cy="7239635"/>
                    </a:xfrm>
                    <a:prstGeom prst="rect">
                      <a:avLst/>
                    </a:prstGeom>
                  </pic:spPr>
                </pic:pic>
              </a:graphicData>
            </a:graphic>
          </wp:inline>
        </w:drawing>
      </w:r>
    </w:p>
    <w:p>
      <w:pPr>
        <w:pStyle w:val="19"/>
        <w:keepNext/>
        <w:keepLines/>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outlineLvl w:val="0"/>
        <w:rPr>
          <w:rFonts w:hint="eastAsia" w:ascii="仿宋" w:hAnsi="仿宋" w:eastAsia="仿宋" w:cs="仿宋"/>
          <w:b w:val="0"/>
          <w:bCs w:val="0"/>
          <w:color w:val="auto"/>
          <w:sz w:val="24"/>
          <w:szCs w:val="24"/>
          <w:highlight w:val="none"/>
          <w:lang w:val="en-US" w:eastAsia="zh-CN"/>
        </w:rPr>
      </w:pPr>
      <w:bookmarkStart w:id="50" w:name="_Toc22433"/>
      <w:r>
        <w:rPr>
          <w:rFonts w:hint="eastAsia" w:ascii="仿宋" w:hAnsi="仿宋" w:eastAsia="仿宋" w:cs="仿宋"/>
          <w:b w:val="0"/>
          <w:bCs w:val="0"/>
          <w:color w:val="auto"/>
          <w:sz w:val="24"/>
          <w:szCs w:val="24"/>
          <w:highlight w:val="none"/>
          <w:lang w:val="en-US" w:eastAsia="zh-CN"/>
        </w:rPr>
        <w:drawing>
          <wp:inline distT="0" distB="0" distL="114300" distR="114300">
            <wp:extent cx="5760085" cy="8147685"/>
            <wp:effectExtent l="0" t="0" r="635" b="5715"/>
            <wp:docPr id="13" name="图片 13"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0002"/>
                    <pic:cNvPicPr>
                      <a:picLocks noChangeAspect="1"/>
                    </pic:cNvPicPr>
                  </pic:nvPicPr>
                  <pic:blipFill>
                    <a:blip r:embed="rId14"/>
                    <a:stretch>
                      <a:fillRect/>
                    </a:stretch>
                  </pic:blipFill>
                  <pic:spPr>
                    <a:xfrm>
                      <a:off x="0" y="0"/>
                      <a:ext cx="5760085" cy="8147685"/>
                    </a:xfrm>
                    <a:prstGeom prst="rect">
                      <a:avLst/>
                    </a:prstGeom>
                  </pic:spPr>
                </pic:pic>
              </a:graphicData>
            </a:graphic>
          </wp:inline>
        </w:drawing>
      </w:r>
      <w:bookmarkEnd w:id="50"/>
    </w:p>
    <w:p>
      <w:pPr>
        <w:spacing w:line="360" w:lineRule="auto"/>
        <w:outlineLvl w:val="1"/>
        <w:rPr>
          <w:rFonts w:hint="eastAsia" w:ascii="仿宋" w:hAnsi="仿宋" w:eastAsia="仿宋" w:cs="仿宋"/>
          <w:b/>
          <w:bCs/>
          <w:color w:val="auto"/>
          <w:sz w:val="32"/>
          <w:szCs w:val="32"/>
          <w:highlight w:val="none"/>
          <w:lang w:val="en-US" w:eastAsia="zh-CN"/>
        </w:rPr>
      </w:pPr>
    </w:p>
    <w:p>
      <w:pPr>
        <w:spacing w:line="360" w:lineRule="auto"/>
        <w:outlineLvl w:val="1"/>
        <w:rPr>
          <w:rFonts w:hint="eastAsia" w:ascii="仿宋" w:hAnsi="仿宋" w:eastAsia="仿宋" w:cs="仿宋"/>
          <w:b/>
          <w:bCs/>
          <w:color w:val="auto"/>
          <w:sz w:val="32"/>
          <w:szCs w:val="32"/>
          <w:highlight w:val="none"/>
          <w:lang w:val="en-US" w:eastAsia="zh-CN"/>
        </w:rPr>
      </w:pPr>
    </w:p>
    <w:p>
      <w:pPr>
        <w:spacing w:line="360" w:lineRule="auto"/>
        <w:outlineLvl w:val="1"/>
        <w:rPr>
          <w:rFonts w:hint="eastAsia" w:ascii="仿宋" w:hAnsi="仿宋" w:eastAsia="仿宋" w:cs="仿宋"/>
          <w:b/>
          <w:bCs/>
          <w:color w:val="auto"/>
          <w:sz w:val="32"/>
          <w:szCs w:val="32"/>
          <w:highlight w:val="none"/>
          <w:lang w:val="en-US" w:eastAsia="zh-CN"/>
        </w:rPr>
        <w:sectPr>
          <w:footerReference r:id="rId7" w:type="default"/>
          <w:pgSz w:w="11906" w:h="16838"/>
          <w:pgMar w:top="1134" w:right="1417" w:bottom="1134" w:left="1417" w:header="851" w:footer="992" w:gutter="0"/>
          <w:lnNumType w:countBy="0"/>
          <w:pgNumType w:fmt="decimal" w:start="28"/>
          <w:cols w:space="0" w:num="1"/>
          <w:rtlGutter w:val="0"/>
          <w:vAlign w:val="top"/>
          <w:docGrid w:type="lines" w:linePitch="312" w:charSpace="0"/>
        </w:sectPr>
      </w:pPr>
      <w:bookmarkStart w:id="51" w:name="_Toc24949"/>
    </w:p>
    <w:p>
      <w:pPr>
        <w:spacing w:line="360" w:lineRule="auto"/>
        <w:outlineLvl w:val="1"/>
        <w:rPr>
          <w:rFonts w:hint="eastAsia" w:ascii="仿宋" w:hAnsi="仿宋" w:eastAsia="仿宋" w:cs="仿宋"/>
          <w:b/>
          <w:bCs/>
          <w:color w:val="auto"/>
          <w:sz w:val="32"/>
          <w:szCs w:val="32"/>
          <w:highlight w:val="none"/>
          <w:lang w:val="en-US" w:eastAsia="zh-CN"/>
        </w:rPr>
        <w:sectPr>
          <w:footerReference r:id="rId8" w:type="default"/>
          <w:pgSz w:w="11906" w:h="16838"/>
          <w:pgMar w:top="1134" w:right="1417" w:bottom="1134" w:left="1417" w:header="851" w:footer="992" w:gutter="0"/>
          <w:lnNumType w:countBy="0"/>
          <w:pgNumType w:fmt="decimal" w:start="30"/>
          <w:cols w:space="0" w:num="1"/>
          <w:rtlGutter w:val="0"/>
          <w:vAlign w:val="top"/>
          <w:docGrid w:type="lines" w:linePitch="312" w:charSpace="0"/>
        </w:sectPr>
      </w:pPr>
      <w:r>
        <w:rPr>
          <w:rFonts w:hint="eastAsia" w:ascii="仿宋" w:hAnsi="仿宋" w:eastAsia="仿宋" w:cs="仿宋"/>
          <w:b/>
          <w:bCs/>
          <w:color w:val="auto"/>
          <w:sz w:val="32"/>
          <w:szCs w:val="32"/>
          <w:highlight w:val="none"/>
          <w:lang w:val="en-US" w:eastAsia="zh-CN"/>
        </w:rPr>
        <w:drawing>
          <wp:inline distT="0" distB="0" distL="114300" distR="114300">
            <wp:extent cx="5760085" cy="8147685"/>
            <wp:effectExtent l="0" t="0" r="635" b="5715"/>
            <wp:docPr id="17" name="图片 17"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0002"/>
                    <pic:cNvPicPr>
                      <a:picLocks noChangeAspect="1"/>
                    </pic:cNvPicPr>
                  </pic:nvPicPr>
                  <pic:blipFill>
                    <a:blip r:embed="rId15"/>
                    <a:stretch>
                      <a:fillRect/>
                    </a:stretch>
                  </pic:blipFill>
                  <pic:spPr>
                    <a:xfrm>
                      <a:off x="0" y="0"/>
                      <a:ext cx="5760085" cy="8147685"/>
                    </a:xfrm>
                    <a:prstGeom prst="rect">
                      <a:avLst/>
                    </a:prstGeom>
                  </pic:spPr>
                </pic:pic>
              </a:graphicData>
            </a:graphic>
          </wp:inline>
        </w:drawing>
      </w:r>
      <w:r>
        <w:rPr>
          <w:rFonts w:hint="eastAsia" w:ascii="仿宋" w:hAnsi="仿宋" w:eastAsia="仿宋" w:cs="仿宋"/>
          <w:b/>
          <w:bCs/>
          <w:color w:val="auto"/>
          <w:sz w:val="32"/>
          <w:szCs w:val="32"/>
          <w:highlight w:val="none"/>
          <w:lang w:val="en-US" w:eastAsia="zh-CN"/>
        </w:rPr>
        <w:drawing>
          <wp:inline distT="0" distB="0" distL="114300" distR="114300">
            <wp:extent cx="5760085" cy="8147685"/>
            <wp:effectExtent l="0" t="0" r="635" b="5715"/>
            <wp:docPr id="16" name="图片 16" descr="IMG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0003"/>
                    <pic:cNvPicPr>
                      <a:picLocks noChangeAspect="1"/>
                    </pic:cNvPicPr>
                  </pic:nvPicPr>
                  <pic:blipFill>
                    <a:blip r:embed="rId16"/>
                    <a:stretch>
                      <a:fillRect/>
                    </a:stretch>
                  </pic:blipFill>
                  <pic:spPr>
                    <a:xfrm>
                      <a:off x="0" y="0"/>
                      <a:ext cx="5760085" cy="8147685"/>
                    </a:xfrm>
                    <a:prstGeom prst="rect">
                      <a:avLst/>
                    </a:prstGeom>
                  </pic:spPr>
                </pic:pic>
              </a:graphicData>
            </a:graphic>
          </wp:inline>
        </w:drawing>
      </w:r>
    </w:p>
    <w:p>
      <w:pPr>
        <w:spacing w:line="360" w:lineRule="auto"/>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7.2资金来源</w:t>
      </w:r>
      <w:bookmarkEnd w:id="51"/>
    </w:p>
    <w:p>
      <w:pPr>
        <w:keepNext w:val="0"/>
        <w:keepLines w:val="0"/>
        <w:pageBreakBefore w:val="0"/>
        <w:widowControl/>
        <w:kinsoku/>
        <w:wordWrap/>
        <w:overflowPunct/>
        <w:topLinePunct w:val="0"/>
        <w:autoSpaceDE/>
        <w:autoSpaceDN/>
        <w:bidi w:val="0"/>
        <w:adjustRightInd/>
        <w:snapToGrid/>
        <w:spacing w:line="360" w:lineRule="auto"/>
        <w:ind w:firstLine="600" w:firstLineChars="200"/>
        <w:textAlignment w:val="baseline"/>
        <w:rPr>
          <w:rStyle w:val="14"/>
          <w:rFonts w:hint="eastAsia" w:ascii="仿宋" w:hAnsi="仿宋" w:eastAsia="仿宋" w:cs="仿宋"/>
          <w:b w:val="0"/>
          <w:bCs/>
          <w:i w:val="0"/>
          <w:caps w:val="0"/>
          <w:color w:val="auto"/>
          <w:spacing w:val="0"/>
          <w:w w:val="100"/>
          <w:kern w:val="2"/>
          <w:sz w:val="30"/>
          <w:szCs w:val="30"/>
          <w:highlight w:val="none"/>
          <w:lang w:val="en-US" w:eastAsia="zh-CN" w:bidi="ar-SA"/>
        </w:rPr>
      </w:pPr>
      <w:r>
        <w:rPr>
          <w:rStyle w:val="14"/>
          <w:rFonts w:ascii="仿宋" w:hAnsi="仿宋" w:eastAsia="仿宋" w:cs="仿宋"/>
          <w:b w:val="0"/>
          <w:bCs/>
          <w:i w:val="0"/>
          <w:caps w:val="0"/>
          <w:color w:val="auto"/>
          <w:spacing w:val="0"/>
          <w:w w:val="100"/>
          <w:kern w:val="2"/>
          <w:sz w:val="30"/>
          <w:szCs w:val="30"/>
          <w:highlight w:val="none"/>
          <w:lang w:val="en-US" w:eastAsia="zh-CN" w:bidi="ar-SA"/>
        </w:rPr>
        <w:t>该项目总投资为</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65417</w:t>
      </w:r>
      <w:r>
        <w:rPr>
          <w:rStyle w:val="14"/>
          <w:rFonts w:ascii="仿宋" w:hAnsi="仿宋" w:eastAsia="仿宋" w:cs="仿宋"/>
          <w:b w:val="0"/>
          <w:bCs/>
          <w:i w:val="0"/>
          <w:caps w:val="0"/>
          <w:color w:val="auto"/>
          <w:spacing w:val="0"/>
          <w:w w:val="100"/>
          <w:kern w:val="2"/>
          <w:sz w:val="30"/>
          <w:szCs w:val="30"/>
          <w:highlight w:val="none"/>
          <w:lang w:val="en-US" w:eastAsia="zh-CN" w:bidi="ar-SA"/>
        </w:rPr>
        <w:t>万元，</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国家投资38306.7万元，占比58.6%；地方配套800万元</w:t>
      </w:r>
      <w:r>
        <w:rPr>
          <w:rStyle w:val="14"/>
          <w:rFonts w:ascii="仿宋" w:hAnsi="仿宋" w:eastAsia="仿宋" w:cs="仿宋"/>
          <w:b w:val="0"/>
          <w:bCs/>
          <w:i w:val="0"/>
          <w:caps w:val="0"/>
          <w:color w:val="auto"/>
          <w:spacing w:val="0"/>
          <w:w w:val="100"/>
          <w:kern w:val="2"/>
          <w:sz w:val="30"/>
          <w:szCs w:val="30"/>
          <w:highlight w:val="none"/>
          <w:lang w:val="en-US" w:eastAsia="zh-CN" w:bidi="ar-SA"/>
        </w:rPr>
        <w:t>（包括农牧民投工投劳）</w:t>
      </w:r>
      <w:r>
        <w:rPr>
          <w:rStyle w:val="14"/>
          <w:rFonts w:hint="eastAsia" w:ascii="仿宋" w:hAnsi="仿宋" w:eastAsia="仿宋" w:cs="仿宋"/>
          <w:b w:val="0"/>
          <w:bCs/>
          <w:i w:val="0"/>
          <w:caps w:val="0"/>
          <w:color w:val="auto"/>
          <w:spacing w:val="0"/>
          <w:w w:val="100"/>
          <w:kern w:val="2"/>
          <w:sz w:val="30"/>
          <w:szCs w:val="30"/>
          <w:highlight w:val="none"/>
          <w:lang w:val="en-US" w:eastAsia="zh-CN" w:bidi="ar-SA"/>
        </w:rPr>
        <w:t>，占比1.2%；社会资本融投资26310万元，占比40.2%。</w:t>
      </w:r>
    </w:p>
    <w:p>
      <w:pPr>
        <w:pStyle w:val="2"/>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pStyle w:val="2"/>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numPr>
          <w:ilvl w:val="0"/>
          <w:numId w:val="0"/>
        </w:numPr>
        <w:rPr>
          <w:rStyle w:val="14"/>
          <w:rFonts w:hint="eastAsia" w:ascii="仿宋" w:hAnsi="仿宋" w:eastAsia="仿宋" w:cs="仿宋"/>
          <w:b w:val="0"/>
          <w:bCs/>
          <w:i w:val="0"/>
          <w:caps w:val="0"/>
          <w:color w:val="auto"/>
          <w:spacing w:val="0"/>
          <w:w w:val="100"/>
          <w:kern w:val="2"/>
          <w:sz w:val="30"/>
          <w:szCs w:val="30"/>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baseline"/>
        <w:outlineLvl w:val="0"/>
        <w:rPr>
          <w:rStyle w:val="14"/>
          <w:rFonts w:hint="eastAsia" w:ascii="仿宋" w:hAnsi="仿宋" w:eastAsia="仿宋" w:cs="仿宋"/>
          <w:b/>
          <w:bCs/>
          <w:i w:val="0"/>
          <w:caps w:val="0"/>
          <w:color w:val="auto"/>
          <w:spacing w:val="0"/>
          <w:w w:val="100"/>
          <w:kern w:val="44"/>
          <w:sz w:val="36"/>
          <w:szCs w:val="36"/>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baseline"/>
        <w:outlineLvl w:val="0"/>
        <w:rPr>
          <w:rStyle w:val="14"/>
          <w:rFonts w:ascii="仿宋" w:hAnsi="仿宋" w:eastAsia="仿宋" w:cs="仿宋"/>
          <w:b/>
          <w:bCs/>
          <w:i w:val="0"/>
          <w:caps w:val="0"/>
          <w:color w:val="auto"/>
          <w:spacing w:val="0"/>
          <w:w w:val="100"/>
          <w:kern w:val="44"/>
          <w:sz w:val="36"/>
          <w:szCs w:val="36"/>
          <w:highlight w:val="none"/>
          <w:lang w:val="en-US" w:eastAsia="zh-CN" w:bidi="ar-SA"/>
        </w:rPr>
      </w:pPr>
      <w:bookmarkStart w:id="52" w:name="_Toc21901"/>
      <w:r>
        <w:rPr>
          <w:rStyle w:val="14"/>
          <w:rFonts w:hint="eastAsia" w:ascii="仿宋" w:hAnsi="仿宋" w:eastAsia="仿宋" w:cs="仿宋"/>
          <w:b/>
          <w:bCs/>
          <w:i w:val="0"/>
          <w:caps w:val="0"/>
          <w:color w:val="auto"/>
          <w:spacing w:val="0"/>
          <w:w w:val="100"/>
          <w:kern w:val="44"/>
          <w:sz w:val="36"/>
          <w:szCs w:val="36"/>
          <w:highlight w:val="none"/>
          <w:lang w:val="en-US" w:eastAsia="zh-CN" w:bidi="ar-SA"/>
        </w:rPr>
        <w:t>8.</w:t>
      </w:r>
      <w:r>
        <w:rPr>
          <w:rStyle w:val="14"/>
          <w:rFonts w:ascii="仿宋" w:hAnsi="仿宋" w:eastAsia="仿宋" w:cs="仿宋"/>
          <w:b/>
          <w:bCs/>
          <w:i w:val="0"/>
          <w:caps w:val="0"/>
          <w:color w:val="auto"/>
          <w:spacing w:val="0"/>
          <w:w w:val="100"/>
          <w:kern w:val="44"/>
          <w:sz w:val="36"/>
          <w:szCs w:val="36"/>
          <w:highlight w:val="none"/>
          <w:lang w:val="en-US" w:eastAsia="zh-CN" w:bidi="ar-SA"/>
        </w:rPr>
        <w:t>项目组织管理与保障措施</w:t>
      </w:r>
      <w:bookmarkEnd w:id="52"/>
      <w:bookmarkStart w:id="53" w:name="_Toc16771"/>
      <w:bookmarkStart w:id="54" w:name="_Toc9900"/>
    </w:p>
    <w:p>
      <w:pPr>
        <w:keepNext w:val="0"/>
        <w:keepLines w:val="0"/>
        <w:pageBreakBefore w:val="0"/>
        <w:widowControl/>
        <w:kinsoku/>
        <w:wordWrap/>
        <w:overflowPunct/>
        <w:topLinePunct w:val="0"/>
        <w:autoSpaceDE/>
        <w:autoSpaceDN/>
        <w:bidi w:val="0"/>
        <w:adjustRightInd/>
        <w:snapToGrid/>
        <w:spacing w:line="360" w:lineRule="auto"/>
        <w:textAlignment w:val="baseline"/>
        <w:outlineLvl w:val="1"/>
        <w:rPr>
          <w:rStyle w:val="14"/>
          <w:rFonts w:ascii="仿宋" w:hAnsi="仿宋" w:eastAsia="仿宋"/>
          <w:b/>
          <w:bCs/>
          <w:i w:val="0"/>
          <w:caps w:val="0"/>
          <w:color w:val="auto"/>
          <w:spacing w:val="0"/>
          <w:w w:val="100"/>
          <w:kern w:val="2"/>
          <w:sz w:val="32"/>
          <w:szCs w:val="32"/>
          <w:highlight w:val="none"/>
          <w:lang w:val="en-US" w:eastAsia="zh-CN" w:bidi="ar-SA"/>
        </w:rPr>
      </w:pPr>
      <w:bookmarkStart w:id="55" w:name="_Toc7931"/>
      <w:r>
        <w:rPr>
          <w:rStyle w:val="14"/>
          <w:rFonts w:hint="eastAsia" w:ascii="仿宋" w:hAnsi="仿宋" w:eastAsia="仿宋"/>
          <w:b/>
          <w:bCs/>
          <w:i w:val="0"/>
          <w:caps w:val="0"/>
          <w:color w:val="auto"/>
          <w:spacing w:val="0"/>
          <w:w w:val="100"/>
          <w:kern w:val="0"/>
          <w:sz w:val="32"/>
          <w:szCs w:val="32"/>
          <w:highlight w:val="none"/>
          <w:lang w:val="en-US" w:eastAsia="zh-CN"/>
        </w:rPr>
        <w:t>8.1</w:t>
      </w:r>
      <w:r>
        <w:rPr>
          <w:rStyle w:val="14"/>
          <w:rFonts w:ascii="仿宋" w:hAnsi="仿宋" w:eastAsia="仿宋"/>
          <w:b/>
          <w:bCs/>
          <w:i w:val="0"/>
          <w:caps w:val="0"/>
          <w:color w:val="auto"/>
          <w:spacing w:val="0"/>
          <w:w w:val="100"/>
          <w:kern w:val="0"/>
          <w:sz w:val="32"/>
          <w:szCs w:val="32"/>
          <w:highlight w:val="none"/>
          <w:lang w:val="en-US" w:eastAsia="zh-CN"/>
        </w:rPr>
        <w:t>组织保障</w:t>
      </w:r>
      <w:bookmarkEnd w:id="53"/>
      <w:bookmarkEnd w:id="54"/>
      <w:bookmarkEnd w:id="55"/>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8.1.1</w:t>
      </w:r>
      <w:r>
        <w:rPr>
          <w:rStyle w:val="14"/>
          <w:rFonts w:ascii="仿宋" w:hAnsi="仿宋" w:eastAsia="仿宋" w:cs="仿宋"/>
          <w:b/>
          <w:bCs/>
          <w:i w:val="0"/>
          <w:caps w:val="0"/>
          <w:color w:val="auto"/>
          <w:spacing w:val="0"/>
          <w:w w:val="100"/>
          <w:kern w:val="0"/>
          <w:sz w:val="30"/>
          <w:szCs w:val="30"/>
          <w:highlight w:val="none"/>
          <w:lang w:val="en-US" w:eastAsia="zh-CN"/>
        </w:rPr>
        <w:t xml:space="preserve">建立健全示范区建设的组织领导体系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为加强对示范区建设工作的领导，旗政府要成立</w:t>
      </w:r>
      <w:r>
        <w:rPr>
          <w:rStyle w:val="14"/>
          <w:rFonts w:hint="eastAsia" w:ascii="仿宋" w:hAnsi="仿宋" w:eastAsia="仿宋"/>
          <w:b w:val="0"/>
          <w:i w:val="0"/>
          <w:caps w:val="0"/>
          <w:color w:val="auto"/>
          <w:spacing w:val="0"/>
          <w:w w:val="100"/>
          <w:kern w:val="0"/>
          <w:sz w:val="30"/>
          <w:szCs w:val="30"/>
          <w:highlight w:val="none"/>
          <w:lang w:val="en-US" w:eastAsia="zh-CN"/>
        </w:rPr>
        <w:t>防沙治沙综合治理</w:t>
      </w:r>
      <w:r>
        <w:rPr>
          <w:rStyle w:val="14"/>
          <w:rFonts w:ascii="仿宋" w:hAnsi="仿宋" w:eastAsia="仿宋"/>
          <w:b w:val="0"/>
          <w:i w:val="0"/>
          <w:caps w:val="0"/>
          <w:color w:val="auto"/>
          <w:spacing w:val="0"/>
          <w:w w:val="100"/>
          <w:kern w:val="0"/>
          <w:sz w:val="30"/>
          <w:szCs w:val="30"/>
          <w:highlight w:val="none"/>
          <w:lang w:val="en-US" w:eastAsia="zh-CN"/>
        </w:rPr>
        <w:t>示范区（下称示范区）建设</w:t>
      </w:r>
      <w:r>
        <w:rPr>
          <w:rStyle w:val="14"/>
          <w:rFonts w:hint="eastAsia" w:ascii="仿宋" w:hAnsi="仿宋" w:eastAsia="仿宋"/>
          <w:b w:val="0"/>
          <w:i w:val="0"/>
          <w:caps w:val="0"/>
          <w:color w:val="auto"/>
          <w:spacing w:val="0"/>
          <w:w w:val="100"/>
          <w:kern w:val="0"/>
          <w:sz w:val="30"/>
          <w:szCs w:val="30"/>
          <w:highlight w:val="none"/>
          <w:lang w:val="en-US" w:eastAsia="zh-CN"/>
        </w:rPr>
        <w:t>领导小组</w:t>
      </w:r>
      <w:r>
        <w:rPr>
          <w:rStyle w:val="14"/>
          <w:rFonts w:ascii="仿宋" w:hAnsi="仿宋" w:eastAsia="仿宋"/>
          <w:b w:val="0"/>
          <w:i w:val="0"/>
          <w:caps w:val="0"/>
          <w:color w:val="auto"/>
          <w:spacing w:val="0"/>
          <w:w w:val="100"/>
          <w:kern w:val="0"/>
          <w:sz w:val="30"/>
          <w:szCs w:val="30"/>
          <w:highlight w:val="none"/>
          <w:lang w:val="en-US" w:eastAsia="zh-CN"/>
        </w:rPr>
        <w:t>，</w:t>
      </w:r>
      <w:r>
        <w:rPr>
          <w:rStyle w:val="14"/>
          <w:rFonts w:hint="eastAsia" w:ascii="仿宋" w:hAnsi="仿宋" w:eastAsia="仿宋"/>
          <w:b w:val="0"/>
          <w:i w:val="0"/>
          <w:caps w:val="0"/>
          <w:color w:val="auto"/>
          <w:spacing w:val="0"/>
          <w:w w:val="100"/>
          <w:kern w:val="0"/>
          <w:sz w:val="30"/>
          <w:szCs w:val="30"/>
          <w:highlight w:val="none"/>
          <w:lang w:val="en-US" w:eastAsia="zh-CN"/>
        </w:rPr>
        <w:t>主要负责协调、统一管理</w:t>
      </w:r>
      <w:r>
        <w:rPr>
          <w:rStyle w:val="14"/>
          <w:rFonts w:ascii="仿宋" w:hAnsi="仿宋" w:eastAsia="仿宋"/>
          <w:b w:val="0"/>
          <w:i w:val="0"/>
          <w:caps w:val="0"/>
          <w:color w:val="auto"/>
          <w:spacing w:val="0"/>
          <w:w w:val="100"/>
          <w:kern w:val="0"/>
          <w:sz w:val="30"/>
          <w:szCs w:val="30"/>
          <w:highlight w:val="none"/>
          <w:lang w:val="en-US" w:eastAsia="zh-CN"/>
        </w:rPr>
        <w:t>防沙治沙综合示范区建设工作。示范区所在地苏木镇人民政府要切实加强对项目区建设工作的领导，在</w:t>
      </w:r>
      <w:r>
        <w:rPr>
          <w:rStyle w:val="14"/>
          <w:rFonts w:hint="eastAsia" w:ascii="仿宋" w:hAnsi="仿宋" w:eastAsia="仿宋"/>
          <w:b w:val="0"/>
          <w:i w:val="0"/>
          <w:caps w:val="0"/>
          <w:color w:val="auto"/>
          <w:spacing w:val="0"/>
          <w:w w:val="100"/>
          <w:kern w:val="0"/>
          <w:sz w:val="30"/>
          <w:szCs w:val="30"/>
          <w:highlight w:val="none"/>
          <w:lang w:val="en-US" w:eastAsia="zh-CN"/>
        </w:rPr>
        <w:t>土地划拨、化解矛盾</w:t>
      </w:r>
      <w:r>
        <w:rPr>
          <w:rStyle w:val="14"/>
          <w:rFonts w:ascii="仿宋" w:hAnsi="仿宋" w:eastAsia="仿宋"/>
          <w:b w:val="0"/>
          <w:i w:val="0"/>
          <w:caps w:val="0"/>
          <w:color w:val="auto"/>
          <w:spacing w:val="0"/>
          <w:w w:val="100"/>
          <w:kern w:val="0"/>
          <w:sz w:val="30"/>
          <w:szCs w:val="30"/>
          <w:highlight w:val="none"/>
          <w:lang w:val="en-US" w:eastAsia="zh-CN"/>
        </w:rPr>
        <w:t xml:space="preserve">等方面予以重点保障。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8.1.2</w:t>
      </w:r>
      <w:r>
        <w:rPr>
          <w:rStyle w:val="14"/>
          <w:rFonts w:ascii="仿宋" w:hAnsi="仿宋" w:eastAsia="仿宋" w:cs="仿宋"/>
          <w:b/>
          <w:bCs/>
          <w:i w:val="0"/>
          <w:caps w:val="0"/>
          <w:color w:val="auto"/>
          <w:spacing w:val="0"/>
          <w:w w:val="100"/>
          <w:kern w:val="0"/>
          <w:sz w:val="30"/>
          <w:szCs w:val="30"/>
          <w:highlight w:val="none"/>
          <w:lang w:val="en-US" w:eastAsia="zh-CN"/>
        </w:rPr>
        <w:t xml:space="preserve">创建有效推进示范区的部门协调机制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示范区</w:t>
      </w:r>
      <w:r>
        <w:rPr>
          <w:rStyle w:val="14"/>
          <w:rFonts w:hint="eastAsia" w:ascii="仿宋" w:hAnsi="仿宋" w:eastAsia="仿宋"/>
          <w:b w:val="0"/>
          <w:i w:val="0"/>
          <w:caps w:val="0"/>
          <w:color w:val="auto"/>
          <w:spacing w:val="0"/>
          <w:w w:val="100"/>
          <w:kern w:val="0"/>
          <w:sz w:val="30"/>
          <w:szCs w:val="30"/>
          <w:highlight w:val="none"/>
          <w:lang w:val="en-US" w:eastAsia="zh-CN"/>
        </w:rPr>
        <w:t>建设</w:t>
      </w:r>
      <w:r>
        <w:rPr>
          <w:rStyle w:val="14"/>
          <w:rFonts w:ascii="仿宋" w:hAnsi="仿宋" w:eastAsia="仿宋"/>
          <w:b w:val="0"/>
          <w:i w:val="0"/>
          <w:caps w:val="0"/>
          <w:color w:val="auto"/>
          <w:spacing w:val="0"/>
          <w:w w:val="100"/>
          <w:kern w:val="0"/>
          <w:sz w:val="30"/>
          <w:szCs w:val="30"/>
          <w:highlight w:val="none"/>
          <w:lang w:val="en-US" w:eastAsia="zh-CN"/>
        </w:rPr>
        <w:t xml:space="preserve">领导小组要加强协调，指导地方作好示范区的各项工作。地方各有关部门要认真履行职责，密切配合，支持示范区建设工作，充分发挥政策宣传、资源管护、依法行政、科技推广和社会化服务等职能和作用。示范区领导小组办公室要认真履行职能，依据全国防沙治沙综合示范区规划，指导编制好示范区实施方案，各部门要充分发挥职能作用，在项目、资金、技术、人才等方面向综合示范区倾斜。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8.1.3</w:t>
      </w:r>
      <w:r>
        <w:rPr>
          <w:rStyle w:val="14"/>
          <w:rFonts w:ascii="仿宋" w:hAnsi="仿宋" w:eastAsia="仿宋" w:cs="仿宋"/>
          <w:b/>
          <w:bCs/>
          <w:i w:val="0"/>
          <w:caps w:val="0"/>
          <w:color w:val="auto"/>
          <w:spacing w:val="0"/>
          <w:w w:val="100"/>
          <w:kern w:val="0"/>
          <w:sz w:val="30"/>
          <w:szCs w:val="30"/>
          <w:highlight w:val="none"/>
          <w:lang w:val="en-US" w:eastAsia="zh-CN"/>
        </w:rPr>
        <w:t xml:space="preserve">强化规划管控，严格考核问责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强化乌拉特后旗生态保护红线管控，确保生态保护红线面积不减少、功能不降低、性质不改变。坚决守住生态功能保障</w:t>
      </w:r>
      <w:r>
        <w:rPr>
          <w:rStyle w:val="14"/>
          <w:rFonts w:hint="eastAsia" w:ascii="仿宋" w:hAnsi="仿宋" w:eastAsia="仿宋"/>
          <w:b w:val="0"/>
          <w:i w:val="0"/>
          <w:caps w:val="0"/>
          <w:color w:val="auto"/>
          <w:spacing w:val="0"/>
          <w:w w:val="100"/>
          <w:kern w:val="0"/>
          <w:sz w:val="30"/>
          <w:szCs w:val="30"/>
          <w:highlight w:val="none"/>
          <w:lang w:val="en-US" w:eastAsia="zh-CN"/>
        </w:rPr>
        <w:t>红</w:t>
      </w:r>
      <w:r>
        <w:rPr>
          <w:rStyle w:val="14"/>
          <w:rFonts w:ascii="仿宋" w:hAnsi="仿宋" w:eastAsia="仿宋"/>
          <w:b w:val="0"/>
          <w:i w:val="0"/>
          <w:caps w:val="0"/>
          <w:color w:val="auto"/>
          <w:spacing w:val="0"/>
          <w:w w:val="100"/>
          <w:kern w:val="0"/>
          <w:sz w:val="30"/>
          <w:szCs w:val="30"/>
          <w:highlight w:val="none"/>
          <w:lang w:val="en-US" w:eastAsia="zh-CN"/>
        </w:rPr>
        <w:t>线、环境质量安全底线、自然资源利用上线“三大红线”。从建立生态环境损害责任终身追究制，到明确生态环境损害“党政同责”，开展领导干部自然资源资产离任审计，形成生态环保、“一岗双责”和“失职追责”的完整责任链条，把综合治理目标责任纳入年度目标管理考核计划，加强问责</w:t>
      </w:r>
      <w:r>
        <w:rPr>
          <w:rStyle w:val="14"/>
          <w:rFonts w:hint="eastAsia" w:ascii="仿宋" w:hAnsi="仿宋" w:eastAsia="仿宋"/>
          <w:b w:val="0"/>
          <w:i w:val="0"/>
          <w:caps w:val="0"/>
          <w:color w:val="auto"/>
          <w:spacing w:val="0"/>
          <w:w w:val="100"/>
          <w:kern w:val="0"/>
          <w:sz w:val="30"/>
          <w:szCs w:val="30"/>
          <w:highlight w:val="none"/>
          <w:lang w:val="en-US" w:eastAsia="zh-CN"/>
        </w:rPr>
        <w:t>追责</w:t>
      </w:r>
      <w:r>
        <w:rPr>
          <w:rStyle w:val="14"/>
          <w:rFonts w:ascii="仿宋" w:hAnsi="仿宋" w:eastAsia="仿宋"/>
          <w:b w:val="0"/>
          <w:i w:val="0"/>
          <w:caps w:val="0"/>
          <w:color w:val="auto"/>
          <w:spacing w:val="0"/>
          <w:w w:val="100"/>
          <w:kern w:val="0"/>
          <w:sz w:val="30"/>
          <w:szCs w:val="30"/>
          <w:highlight w:val="none"/>
          <w:lang w:val="en-US" w:eastAsia="zh-CN"/>
        </w:rPr>
        <w:t xml:space="preserve">，汇聚综合治理的强大合力。 </w:t>
      </w:r>
    </w:p>
    <w:p>
      <w:pPr>
        <w:widowControl/>
        <w:snapToGrid/>
        <w:spacing w:before="0" w:beforeAutospacing="0" w:after="0" w:afterAutospacing="0" w:line="240" w:lineRule="auto"/>
        <w:jc w:val="both"/>
        <w:textAlignment w:val="baseline"/>
        <w:outlineLvl w:val="1"/>
        <w:rPr>
          <w:rStyle w:val="14"/>
          <w:rFonts w:ascii="仿宋" w:hAnsi="仿宋" w:eastAsia="仿宋"/>
          <w:b/>
          <w:bCs/>
          <w:i w:val="0"/>
          <w:caps w:val="0"/>
          <w:color w:val="auto"/>
          <w:spacing w:val="0"/>
          <w:w w:val="100"/>
          <w:kern w:val="2"/>
          <w:sz w:val="32"/>
          <w:szCs w:val="32"/>
          <w:highlight w:val="none"/>
          <w:lang w:val="en-US" w:eastAsia="zh-CN" w:bidi="ar-SA"/>
        </w:rPr>
      </w:pPr>
      <w:bookmarkStart w:id="56" w:name="_Toc31146"/>
      <w:bookmarkStart w:id="57" w:name="_Toc577"/>
      <w:bookmarkStart w:id="58" w:name="_Toc21796"/>
      <w:bookmarkStart w:id="59" w:name="_Toc20612"/>
      <w:r>
        <w:rPr>
          <w:rStyle w:val="14"/>
          <w:rFonts w:hint="eastAsia" w:ascii="仿宋" w:hAnsi="仿宋" w:eastAsia="仿宋"/>
          <w:b/>
          <w:bCs/>
          <w:i w:val="0"/>
          <w:caps w:val="0"/>
          <w:color w:val="auto"/>
          <w:spacing w:val="0"/>
          <w:w w:val="100"/>
          <w:kern w:val="0"/>
          <w:sz w:val="32"/>
          <w:szCs w:val="32"/>
          <w:highlight w:val="none"/>
          <w:lang w:val="en-US" w:eastAsia="zh-CN"/>
        </w:rPr>
        <w:t>8.2</w:t>
      </w:r>
      <w:r>
        <w:rPr>
          <w:rStyle w:val="14"/>
          <w:rFonts w:ascii="仿宋" w:hAnsi="仿宋" w:eastAsia="仿宋"/>
          <w:b/>
          <w:bCs/>
          <w:i w:val="0"/>
          <w:caps w:val="0"/>
          <w:color w:val="auto"/>
          <w:spacing w:val="0"/>
          <w:w w:val="100"/>
          <w:kern w:val="0"/>
          <w:sz w:val="32"/>
          <w:szCs w:val="32"/>
          <w:highlight w:val="none"/>
          <w:lang w:val="en-US" w:eastAsia="zh-CN"/>
        </w:rPr>
        <w:t>资金保障</w:t>
      </w:r>
      <w:bookmarkEnd w:id="56"/>
      <w:bookmarkEnd w:id="57"/>
      <w:bookmarkEnd w:id="58"/>
      <w:bookmarkEnd w:id="59"/>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8.2.1</w:t>
      </w:r>
      <w:r>
        <w:rPr>
          <w:rStyle w:val="14"/>
          <w:rFonts w:ascii="仿宋" w:hAnsi="仿宋" w:eastAsia="仿宋" w:cs="仿宋"/>
          <w:b/>
          <w:bCs/>
          <w:i w:val="0"/>
          <w:caps w:val="0"/>
          <w:color w:val="auto"/>
          <w:spacing w:val="0"/>
          <w:w w:val="100"/>
          <w:kern w:val="0"/>
          <w:sz w:val="30"/>
          <w:szCs w:val="30"/>
          <w:highlight w:val="none"/>
          <w:lang w:val="en-US" w:eastAsia="zh-CN"/>
        </w:rPr>
        <w:t xml:space="preserve">建立长期稳定的资金投入渠道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要积极拓宽筹资渠道，积极争取中央投入。中央投入重点用于基础性和公益性设施建设方面，主要内容包括：一是支持示范区生产条件改善，包括基础设施的建设；二是</w:t>
      </w:r>
      <w:r>
        <w:rPr>
          <w:rStyle w:val="14"/>
          <w:rFonts w:hint="eastAsia" w:ascii="仿宋" w:hAnsi="仿宋" w:eastAsia="仿宋"/>
          <w:b w:val="0"/>
          <w:i w:val="0"/>
          <w:caps w:val="0"/>
          <w:color w:val="auto"/>
          <w:spacing w:val="0"/>
          <w:w w:val="100"/>
          <w:kern w:val="0"/>
          <w:sz w:val="30"/>
          <w:szCs w:val="30"/>
          <w:highlight w:val="none"/>
          <w:lang w:val="en-US" w:eastAsia="zh-CN"/>
        </w:rPr>
        <w:t>成立专家组</w:t>
      </w:r>
      <w:r>
        <w:rPr>
          <w:rStyle w:val="14"/>
          <w:rFonts w:ascii="仿宋" w:hAnsi="仿宋" w:eastAsia="仿宋"/>
          <w:b w:val="0"/>
          <w:i w:val="0"/>
          <w:caps w:val="0"/>
          <w:color w:val="auto"/>
          <w:spacing w:val="0"/>
          <w:w w:val="100"/>
          <w:kern w:val="0"/>
          <w:sz w:val="30"/>
          <w:szCs w:val="30"/>
          <w:highlight w:val="none"/>
          <w:lang w:val="en-US" w:eastAsia="zh-CN"/>
        </w:rPr>
        <w:t>，在市</w:t>
      </w:r>
      <w:r>
        <w:rPr>
          <w:rStyle w:val="14"/>
          <w:rFonts w:hint="eastAsia" w:ascii="仿宋" w:hAnsi="仿宋" w:eastAsia="仿宋"/>
          <w:b w:val="0"/>
          <w:i w:val="0"/>
          <w:caps w:val="0"/>
          <w:color w:val="auto"/>
          <w:spacing w:val="0"/>
          <w:w w:val="100"/>
          <w:kern w:val="0"/>
          <w:sz w:val="30"/>
          <w:szCs w:val="30"/>
          <w:highlight w:val="none"/>
          <w:lang w:val="en-US" w:eastAsia="zh-CN"/>
        </w:rPr>
        <w:t>防沙治沙中心</w:t>
      </w:r>
      <w:r>
        <w:rPr>
          <w:rStyle w:val="14"/>
          <w:rFonts w:ascii="仿宋" w:hAnsi="仿宋" w:eastAsia="仿宋"/>
          <w:b w:val="0"/>
          <w:i w:val="0"/>
          <w:caps w:val="0"/>
          <w:color w:val="auto"/>
          <w:spacing w:val="0"/>
          <w:w w:val="100"/>
          <w:kern w:val="0"/>
          <w:sz w:val="30"/>
          <w:szCs w:val="30"/>
          <w:highlight w:val="none"/>
          <w:lang w:val="en-US" w:eastAsia="zh-CN"/>
        </w:rPr>
        <w:t>的指导下，组建乌拉特后旗防沙治沙专家组，共同合作指导项目立项、评审、实施、监督，</w:t>
      </w:r>
      <w:r>
        <w:rPr>
          <w:rStyle w:val="14"/>
          <w:rFonts w:hint="eastAsia" w:ascii="仿宋" w:hAnsi="仿宋" w:eastAsia="仿宋"/>
          <w:b w:val="0"/>
          <w:i w:val="0"/>
          <w:caps w:val="0"/>
          <w:color w:val="auto"/>
          <w:spacing w:val="0"/>
          <w:w w:val="100"/>
          <w:kern w:val="0"/>
          <w:sz w:val="30"/>
          <w:szCs w:val="30"/>
          <w:highlight w:val="none"/>
          <w:lang w:val="en-US" w:eastAsia="zh-CN"/>
        </w:rPr>
        <w:t>坚持</w:t>
      </w:r>
      <w:r>
        <w:rPr>
          <w:rStyle w:val="14"/>
          <w:rFonts w:ascii="仿宋" w:hAnsi="仿宋" w:eastAsia="仿宋"/>
          <w:b w:val="0"/>
          <w:i w:val="0"/>
          <w:caps w:val="0"/>
          <w:color w:val="auto"/>
          <w:spacing w:val="0"/>
          <w:w w:val="100"/>
          <w:kern w:val="0"/>
          <w:sz w:val="30"/>
          <w:szCs w:val="30"/>
          <w:highlight w:val="none"/>
          <w:lang w:val="en-US" w:eastAsia="zh-CN"/>
        </w:rPr>
        <w:t>高科技贯穿项目全过程；三是公益性建设内容，包括封禁保护区建设、封山</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沙</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育林</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草</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、飞播</w:t>
      </w:r>
      <w:r>
        <w:rPr>
          <w:rStyle w:val="14"/>
          <w:rFonts w:hint="eastAsia" w:ascii="仿宋" w:hAnsi="仿宋" w:eastAsia="仿宋"/>
          <w:b w:val="0"/>
          <w:i w:val="0"/>
          <w:caps w:val="0"/>
          <w:color w:val="auto"/>
          <w:spacing w:val="0"/>
          <w:w w:val="100"/>
          <w:kern w:val="0"/>
          <w:sz w:val="30"/>
          <w:szCs w:val="30"/>
          <w:highlight w:val="none"/>
          <w:lang w:val="en-US" w:eastAsia="zh-CN"/>
        </w:rPr>
        <w:t>种草</w:t>
      </w:r>
      <w:r>
        <w:rPr>
          <w:rStyle w:val="14"/>
          <w:rFonts w:ascii="仿宋" w:hAnsi="仿宋" w:eastAsia="仿宋"/>
          <w:b w:val="0"/>
          <w:i w:val="0"/>
          <w:caps w:val="0"/>
          <w:color w:val="auto"/>
          <w:spacing w:val="0"/>
          <w:w w:val="100"/>
          <w:kern w:val="0"/>
          <w:sz w:val="30"/>
          <w:szCs w:val="30"/>
          <w:highlight w:val="none"/>
          <w:lang w:val="en-US" w:eastAsia="zh-CN"/>
        </w:rPr>
        <w:t>、人工造林、低效林改造、工程治沙等；四是用于加强示范区的项目管理，如监测、培训、信息、档案等，注重示范项目多功能性和可持续高质量发展探索，如示范区项目建设结束后，建设成果的保护、开发和利用等。同时，地方各级政府要根据自身财力和投资可能，加大地方配套资金，作为示范区建设重要补充，不断创新机制，吸引其他投资包括信贷资金、社会</w:t>
      </w:r>
      <w:r>
        <w:rPr>
          <w:rStyle w:val="14"/>
          <w:rFonts w:hint="eastAsia" w:ascii="仿宋" w:hAnsi="仿宋" w:eastAsia="仿宋"/>
          <w:b w:val="0"/>
          <w:i w:val="0"/>
          <w:caps w:val="0"/>
          <w:color w:val="auto"/>
          <w:spacing w:val="0"/>
          <w:w w:val="100"/>
          <w:kern w:val="0"/>
          <w:sz w:val="30"/>
          <w:szCs w:val="30"/>
          <w:highlight w:val="none"/>
          <w:lang w:val="en-US" w:eastAsia="zh-CN"/>
        </w:rPr>
        <w:t>资本</w:t>
      </w:r>
      <w:r>
        <w:rPr>
          <w:rStyle w:val="14"/>
          <w:rFonts w:ascii="仿宋" w:hAnsi="仿宋" w:eastAsia="仿宋"/>
          <w:b w:val="0"/>
          <w:i w:val="0"/>
          <w:caps w:val="0"/>
          <w:color w:val="auto"/>
          <w:spacing w:val="0"/>
          <w:w w:val="100"/>
          <w:kern w:val="0"/>
          <w:sz w:val="30"/>
          <w:szCs w:val="30"/>
          <w:highlight w:val="none"/>
          <w:lang w:val="en-US" w:eastAsia="zh-CN"/>
        </w:rPr>
        <w:t>融</w:t>
      </w:r>
      <w:r>
        <w:rPr>
          <w:rStyle w:val="14"/>
          <w:rFonts w:hint="eastAsia" w:ascii="仿宋" w:hAnsi="仿宋" w:eastAsia="仿宋"/>
          <w:b w:val="0"/>
          <w:i w:val="0"/>
          <w:caps w:val="0"/>
          <w:color w:val="auto"/>
          <w:spacing w:val="0"/>
          <w:w w:val="100"/>
          <w:kern w:val="0"/>
          <w:sz w:val="30"/>
          <w:szCs w:val="30"/>
          <w:highlight w:val="none"/>
          <w:lang w:val="en-US" w:eastAsia="zh-CN"/>
        </w:rPr>
        <w:t>投</w:t>
      </w:r>
      <w:r>
        <w:rPr>
          <w:rStyle w:val="14"/>
          <w:rFonts w:ascii="仿宋" w:hAnsi="仿宋" w:eastAsia="仿宋"/>
          <w:b w:val="0"/>
          <w:i w:val="0"/>
          <w:caps w:val="0"/>
          <w:color w:val="auto"/>
          <w:spacing w:val="0"/>
          <w:w w:val="100"/>
          <w:kern w:val="0"/>
          <w:sz w:val="30"/>
          <w:szCs w:val="30"/>
          <w:highlight w:val="none"/>
          <w:lang w:val="en-US" w:eastAsia="zh-CN"/>
        </w:rPr>
        <w:t xml:space="preserve">资、国际援助等。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8.2.2</w:t>
      </w:r>
      <w:r>
        <w:rPr>
          <w:rStyle w:val="14"/>
          <w:rFonts w:ascii="仿宋" w:hAnsi="仿宋" w:eastAsia="仿宋" w:cs="仿宋"/>
          <w:b/>
          <w:bCs/>
          <w:i w:val="0"/>
          <w:caps w:val="0"/>
          <w:color w:val="auto"/>
          <w:spacing w:val="0"/>
          <w:w w:val="100"/>
          <w:kern w:val="0"/>
          <w:sz w:val="30"/>
          <w:szCs w:val="30"/>
          <w:highlight w:val="none"/>
          <w:lang w:val="en-US" w:eastAsia="zh-CN"/>
        </w:rPr>
        <w:t xml:space="preserve">加大科技投入，促进科技推广和运用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对防沙治沙重点科技支撑项目予以扶持。建立健全防沙治沙技术推广和服务体系，加大先进适用技术和科技成果推广应用力度。强化科技培训力度，加强对基层技术人员和农牧民的技术培训，积极培育农牧民专业技术协会和科技型企业。防沙治沙科研成果要优先在示范区进行试验示范推广。</w:t>
      </w:r>
      <w:r>
        <w:rPr>
          <w:rStyle w:val="14"/>
          <w:rFonts w:hint="eastAsia" w:ascii="仿宋" w:hAnsi="仿宋" w:eastAsia="仿宋"/>
          <w:b w:val="0"/>
          <w:i w:val="0"/>
          <w:caps w:val="0"/>
          <w:color w:val="auto"/>
          <w:spacing w:val="0"/>
          <w:w w:val="100"/>
          <w:kern w:val="0"/>
          <w:sz w:val="30"/>
          <w:szCs w:val="30"/>
          <w:highlight w:val="none"/>
          <w:lang w:val="en-US" w:eastAsia="zh-CN"/>
        </w:rPr>
        <w:t>发挥</w:t>
      </w:r>
      <w:r>
        <w:rPr>
          <w:rStyle w:val="14"/>
          <w:rFonts w:ascii="仿宋" w:hAnsi="仿宋" w:eastAsia="仿宋"/>
          <w:b w:val="0"/>
          <w:i w:val="0"/>
          <w:caps w:val="0"/>
          <w:color w:val="auto"/>
          <w:spacing w:val="0"/>
          <w:w w:val="100"/>
          <w:kern w:val="0"/>
          <w:sz w:val="30"/>
          <w:szCs w:val="30"/>
          <w:highlight w:val="none"/>
          <w:lang w:val="en-US" w:eastAsia="zh-CN"/>
        </w:rPr>
        <w:t>专家组</w:t>
      </w:r>
      <w:r>
        <w:rPr>
          <w:rStyle w:val="14"/>
          <w:rFonts w:hint="eastAsia" w:ascii="仿宋" w:hAnsi="仿宋" w:eastAsia="仿宋"/>
          <w:b w:val="0"/>
          <w:i w:val="0"/>
          <w:caps w:val="0"/>
          <w:color w:val="auto"/>
          <w:spacing w:val="0"/>
          <w:w w:val="100"/>
          <w:kern w:val="0"/>
          <w:sz w:val="30"/>
          <w:szCs w:val="30"/>
          <w:highlight w:val="none"/>
          <w:lang w:val="en-US" w:eastAsia="zh-CN"/>
        </w:rPr>
        <w:t>技术指导作用</w:t>
      </w:r>
      <w:r>
        <w:rPr>
          <w:rStyle w:val="14"/>
          <w:rFonts w:ascii="仿宋" w:hAnsi="仿宋" w:eastAsia="仿宋"/>
          <w:b w:val="0"/>
          <w:i w:val="0"/>
          <w:caps w:val="0"/>
          <w:color w:val="auto"/>
          <w:spacing w:val="0"/>
          <w:w w:val="100"/>
          <w:kern w:val="0"/>
          <w:sz w:val="30"/>
          <w:szCs w:val="30"/>
          <w:highlight w:val="none"/>
          <w:lang w:val="en-US" w:eastAsia="zh-CN"/>
        </w:rPr>
        <w:t xml:space="preserve">，开展对口帮扶活动，努力提高示范区的科技含量。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8.2.3</w:t>
      </w:r>
      <w:r>
        <w:rPr>
          <w:rStyle w:val="14"/>
          <w:rFonts w:ascii="仿宋" w:hAnsi="仿宋" w:eastAsia="仿宋" w:cs="仿宋"/>
          <w:b/>
          <w:bCs/>
          <w:i w:val="0"/>
          <w:caps w:val="0"/>
          <w:color w:val="auto"/>
          <w:spacing w:val="0"/>
          <w:w w:val="100"/>
          <w:kern w:val="0"/>
          <w:sz w:val="30"/>
          <w:szCs w:val="30"/>
          <w:highlight w:val="none"/>
          <w:lang w:val="en-US" w:eastAsia="zh-CN"/>
        </w:rPr>
        <w:t xml:space="preserve">大力发展非公有制治沙，建立多元化筹集资金的机制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鼓励多种所有制成分投资参与示范区建设，要多渠道筹集资金，打破部门、区域和所有制的限制，形成多层次、多元化共同建设示范区的新格局。落实好资金筹措计划，创新融资模式</w:t>
      </w:r>
      <w:r>
        <w:rPr>
          <w:rStyle w:val="14"/>
          <w:rFonts w:hint="eastAsia" w:ascii="仿宋" w:hAnsi="仿宋" w:eastAsia="仿宋"/>
          <w:b w:val="0"/>
          <w:i w:val="0"/>
          <w:caps w:val="0"/>
          <w:color w:val="auto"/>
          <w:spacing w:val="0"/>
          <w:w w:val="100"/>
          <w:kern w:val="0"/>
          <w:sz w:val="30"/>
          <w:szCs w:val="30"/>
          <w:highlight w:val="none"/>
          <w:lang w:val="en-US" w:eastAsia="zh-CN"/>
        </w:rPr>
        <w:t>，</w:t>
      </w:r>
      <w:r>
        <w:rPr>
          <w:rStyle w:val="14"/>
          <w:rFonts w:ascii="仿宋" w:hAnsi="仿宋" w:eastAsia="仿宋"/>
          <w:b w:val="0"/>
          <w:i w:val="0"/>
          <w:caps w:val="0"/>
          <w:color w:val="auto"/>
          <w:spacing w:val="0"/>
          <w:w w:val="100"/>
          <w:kern w:val="0"/>
          <w:sz w:val="30"/>
          <w:szCs w:val="30"/>
          <w:highlight w:val="none"/>
          <w:lang w:val="en-US" w:eastAsia="zh-CN"/>
        </w:rPr>
        <w:t xml:space="preserve">加强资金监管，确保专款专用。严格资金管理，切实提高资金使用效率。 </w:t>
      </w:r>
    </w:p>
    <w:p>
      <w:pPr>
        <w:widowControl/>
        <w:snapToGrid/>
        <w:spacing w:before="0" w:beforeAutospacing="0" w:after="0" w:afterAutospacing="0" w:line="240" w:lineRule="auto"/>
        <w:jc w:val="both"/>
        <w:textAlignment w:val="baseline"/>
        <w:outlineLvl w:val="1"/>
        <w:rPr>
          <w:rStyle w:val="14"/>
          <w:rFonts w:ascii="仿宋" w:hAnsi="仿宋" w:eastAsia="仿宋"/>
          <w:b/>
          <w:bCs/>
          <w:i w:val="0"/>
          <w:caps w:val="0"/>
          <w:color w:val="auto"/>
          <w:spacing w:val="0"/>
          <w:w w:val="100"/>
          <w:kern w:val="2"/>
          <w:sz w:val="32"/>
          <w:szCs w:val="32"/>
          <w:highlight w:val="none"/>
          <w:lang w:val="en-US" w:eastAsia="zh-CN" w:bidi="ar-SA"/>
        </w:rPr>
      </w:pPr>
      <w:bookmarkStart w:id="60" w:name="_Toc3890"/>
      <w:bookmarkStart w:id="61" w:name="_Toc4374"/>
      <w:bookmarkStart w:id="62" w:name="_Toc16643"/>
      <w:bookmarkStart w:id="63" w:name="_Toc18343"/>
      <w:r>
        <w:rPr>
          <w:rStyle w:val="14"/>
          <w:rFonts w:hint="eastAsia" w:ascii="仿宋" w:hAnsi="仿宋" w:eastAsia="仿宋"/>
          <w:b/>
          <w:bCs/>
          <w:i w:val="0"/>
          <w:caps w:val="0"/>
          <w:color w:val="auto"/>
          <w:spacing w:val="0"/>
          <w:w w:val="100"/>
          <w:kern w:val="0"/>
          <w:sz w:val="32"/>
          <w:szCs w:val="32"/>
          <w:highlight w:val="none"/>
          <w:lang w:val="en-US" w:eastAsia="zh-CN"/>
        </w:rPr>
        <w:t>8.3</w:t>
      </w:r>
      <w:r>
        <w:rPr>
          <w:rStyle w:val="14"/>
          <w:rFonts w:ascii="仿宋" w:hAnsi="仿宋" w:eastAsia="仿宋"/>
          <w:b/>
          <w:bCs/>
          <w:i w:val="0"/>
          <w:caps w:val="0"/>
          <w:color w:val="auto"/>
          <w:spacing w:val="0"/>
          <w:w w:val="100"/>
          <w:kern w:val="0"/>
          <w:sz w:val="32"/>
          <w:szCs w:val="32"/>
          <w:highlight w:val="none"/>
          <w:lang w:val="en-US" w:eastAsia="zh-CN"/>
        </w:rPr>
        <w:t>政策保障</w:t>
      </w:r>
      <w:bookmarkEnd w:id="60"/>
      <w:bookmarkEnd w:id="61"/>
      <w:bookmarkEnd w:id="62"/>
      <w:bookmarkEnd w:id="63"/>
    </w:p>
    <w:p>
      <w:pPr>
        <w:snapToGrid/>
        <w:spacing w:before="0" w:beforeAutospacing="0" w:after="0" w:afterAutospacing="0" w:line="360" w:lineRule="auto"/>
        <w:jc w:val="both"/>
        <w:textAlignment w:val="baseline"/>
        <w:rPr>
          <w:rStyle w:val="24"/>
          <w:rFonts w:ascii="仿宋" w:hAnsi="仿宋" w:eastAsia="仿宋" w:cs="仿宋"/>
          <w:b/>
          <w:bCs/>
          <w:i w:val="0"/>
          <w:caps w:val="0"/>
          <w:color w:val="auto"/>
          <w:spacing w:val="0"/>
          <w:w w:val="100"/>
          <w:kern w:val="44"/>
          <w:sz w:val="30"/>
          <w:szCs w:val="30"/>
          <w:highlight w:val="none"/>
          <w:lang w:val="en-US" w:eastAsia="zh-CN" w:bidi="ar-SA"/>
        </w:rPr>
      </w:pPr>
      <w:r>
        <w:rPr>
          <w:rStyle w:val="14"/>
          <w:rFonts w:hint="eastAsia"/>
          <w:b w:val="0"/>
          <w:i w:val="0"/>
          <w:caps w:val="0"/>
          <w:color w:val="auto"/>
          <w:spacing w:val="0"/>
          <w:w w:val="100"/>
          <w:kern w:val="2"/>
          <w:sz w:val="30"/>
          <w:szCs w:val="30"/>
          <w:highlight w:val="none"/>
          <w:lang w:val="en-US" w:eastAsia="zh-CN" w:bidi="ar-SA"/>
        </w:rPr>
        <w:t>8.3.1</w:t>
      </w:r>
      <w:r>
        <w:rPr>
          <w:rStyle w:val="24"/>
          <w:rFonts w:ascii="仿宋" w:hAnsi="仿宋" w:eastAsia="仿宋" w:cs="仿宋"/>
          <w:b/>
          <w:bCs/>
          <w:i w:val="0"/>
          <w:caps w:val="0"/>
          <w:color w:val="auto"/>
          <w:spacing w:val="0"/>
          <w:w w:val="100"/>
          <w:kern w:val="44"/>
          <w:sz w:val="30"/>
          <w:szCs w:val="30"/>
          <w:highlight w:val="none"/>
          <w:lang w:val="en-US" w:eastAsia="zh-CN" w:bidi="ar-SA"/>
        </w:rPr>
        <w:t xml:space="preserve">积极争取示范区税费优惠扶持政策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根据示范区的状况，各地要根据《国务院关于进一步加强防沙治沙工作的决定》的要求，制定相关的防沙治沙税收优惠政策，对单位和个人投资进行防沙治沙的，在投资阶段免征各种税收；取得一定收益后，可以免征或减征有关税收。对于示范区发展沙产业的企业，认真执行《国家林业局关于进一步加快发展沙产业的意见》有关税收优惠政策。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8.3.2</w:t>
      </w:r>
      <w:r>
        <w:rPr>
          <w:rStyle w:val="14"/>
          <w:rFonts w:ascii="仿宋" w:hAnsi="仿宋" w:eastAsia="仿宋" w:cs="仿宋"/>
          <w:b/>
          <w:bCs/>
          <w:i w:val="0"/>
          <w:caps w:val="0"/>
          <w:color w:val="auto"/>
          <w:spacing w:val="0"/>
          <w:w w:val="100"/>
          <w:kern w:val="0"/>
          <w:sz w:val="30"/>
          <w:szCs w:val="30"/>
          <w:highlight w:val="none"/>
          <w:lang w:val="en-US" w:eastAsia="zh-CN"/>
        </w:rPr>
        <w:t xml:space="preserve">制定有利于示范区建设的信贷扶持政策 </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国家在信贷政策方面应进一步突出示范区的特殊性，明确示范区信贷扶持政策。一是积极协调金融部门对示范区实行长期的信贷扶持政策，拓宽政策性贷款的渠道；二是加大对示范区信贷的投放力度，对符合银行贷款条件的防沙治沙项目，有关银行要适当放宽条件，积极给予信贷支持，并做好各项金融服务；三是继续扩大农户小额信用贷款和农户联保贷款，支持有条件、有生产能力、守信用的农户通过防沙治沙、发展多种经营实现增收致富。开展森林资源资产抵押贷款试点，推动林权抵押贷款制度。四是开展政策性森林保险试点，提高农户抵御自然灾害的能力。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8.3.3</w:t>
      </w:r>
      <w:r>
        <w:rPr>
          <w:rStyle w:val="14"/>
          <w:rFonts w:ascii="仿宋" w:hAnsi="仿宋" w:eastAsia="仿宋" w:cs="仿宋"/>
          <w:b/>
          <w:bCs/>
          <w:i w:val="0"/>
          <w:caps w:val="0"/>
          <w:color w:val="auto"/>
          <w:spacing w:val="0"/>
          <w:w w:val="100"/>
          <w:kern w:val="0"/>
          <w:sz w:val="30"/>
          <w:szCs w:val="30"/>
          <w:highlight w:val="none"/>
          <w:lang w:val="en-US" w:eastAsia="zh-CN"/>
        </w:rPr>
        <w:t xml:space="preserve">建立和完善土地流转机制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按照自愿、平等、互利的原则，以承包、租赁、转让、划拨等形式进行土地流转。建立沙化土地使用权流转，积极稳妥地推进沙</w:t>
      </w:r>
      <w:r>
        <w:rPr>
          <w:rStyle w:val="14"/>
          <w:rFonts w:hint="eastAsia" w:ascii="仿宋" w:hAnsi="仿宋" w:eastAsia="仿宋"/>
          <w:b w:val="0"/>
          <w:i w:val="0"/>
          <w:caps w:val="0"/>
          <w:color w:val="auto"/>
          <w:spacing w:val="0"/>
          <w:w w:val="100"/>
          <w:kern w:val="0"/>
          <w:sz w:val="30"/>
          <w:szCs w:val="30"/>
          <w:highlight w:val="none"/>
          <w:lang w:val="en-US" w:eastAsia="zh-CN"/>
        </w:rPr>
        <w:t>化土</w:t>
      </w:r>
      <w:r>
        <w:rPr>
          <w:rStyle w:val="14"/>
          <w:rFonts w:ascii="仿宋" w:hAnsi="仿宋" w:eastAsia="仿宋"/>
          <w:b w:val="0"/>
          <w:i w:val="0"/>
          <w:caps w:val="0"/>
          <w:color w:val="auto"/>
          <w:spacing w:val="0"/>
          <w:w w:val="100"/>
          <w:kern w:val="0"/>
          <w:sz w:val="30"/>
          <w:szCs w:val="30"/>
          <w:highlight w:val="none"/>
          <w:lang w:val="en-US" w:eastAsia="zh-CN"/>
        </w:rPr>
        <w:t xml:space="preserve">地使用权流转。 </w:t>
      </w:r>
    </w:p>
    <w:p>
      <w:pPr>
        <w:widowControl/>
        <w:snapToGrid/>
        <w:spacing w:before="0" w:beforeAutospacing="0" w:after="0" w:afterAutospacing="0" w:line="240" w:lineRule="auto"/>
        <w:jc w:val="both"/>
        <w:textAlignment w:val="baseline"/>
        <w:outlineLvl w:val="1"/>
        <w:rPr>
          <w:rStyle w:val="14"/>
          <w:rFonts w:ascii="仿宋" w:hAnsi="仿宋" w:eastAsia="仿宋"/>
          <w:b/>
          <w:bCs/>
          <w:i w:val="0"/>
          <w:caps w:val="0"/>
          <w:color w:val="auto"/>
          <w:spacing w:val="0"/>
          <w:w w:val="100"/>
          <w:kern w:val="2"/>
          <w:sz w:val="32"/>
          <w:szCs w:val="32"/>
          <w:highlight w:val="none"/>
          <w:lang w:val="en-US" w:eastAsia="zh-CN" w:bidi="ar-SA"/>
        </w:rPr>
      </w:pPr>
      <w:bookmarkStart w:id="64" w:name="_Toc11994"/>
      <w:bookmarkStart w:id="65" w:name="_Toc2933"/>
      <w:bookmarkStart w:id="66" w:name="_Toc24574"/>
      <w:bookmarkStart w:id="67" w:name="_Toc31121"/>
      <w:r>
        <w:rPr>
          <w:rStyle w:val="14"/>
          <w:rFonts w:hint="eastAsia" w:ascii="仿宋" w:hAnsi="仿宋" w:eastAsia="仿宋"/>
          <w:b/>
          <w:bCs/>
          <w:i w:val="0"/>
          <w:caps w:val="0"/>
          <w:color w:val="auto"/>
          <w:spacing w:val="0"/>
          <w:w w:val="100"/>
          <w:kern w:val="0"/>
          <w:sz w:val="32"/>
          <w:szCs w:val="32"/>
          <w:highlight w:val="none"/>
          <w:lang w:val="en-US" w:eastAsia="zh-CN"/>
        </w:rPr>
        <w:t>8.4</w:t>
      </w:r>
      <w:r>
        <w:rPr>
          <w:rStyle w:val="14"/>
          <w:rFonts w:ascii="仿宋" w:hAnsi="仿宋" w:eastAsia="仿宋"/>
          <w:b/>
          <w:bCs/>
          <w:i w:val="0"/>
          <w:caps w:val="0"/>
          <w:color w:val="auto"/>
          <w:spacing w:val="0"/>
          <w:w w:val="100"/>
          <w:kern w:val="0"/>
          <w:sz w:val="32"/>
          <w:szCs w:val="32"/>
          <w:highlight w:val="none"/>
          <w:lang w:val="en-US" w:eastAsia="zh-CN"/>
        </w:rPr>
        <w:t>制度保障</w:t>
      </w:r>
      <w:bookmarkEnd w:id="64"/>
      <w:bookmarkEnd w:id="65"/>
      <w:bookmarkEnd w:id="66"/>
      <w:bookmarkEnd w:id="67"/>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8.4.1</w:t>
      </w:r>
      <w:r>
        <w:rPr>
          <w:rStyle w:val="14"/>
          <w:rFonts w:ascii="仿宋" w:hAnsi="仿宋" w:eastAsia="仿宋" w:cs="仿宋"/>
          <w:b/>
          <w:bCs/>
          <w:i w:val="0"/>
          <w:caps w:val="0"/>
          <w:color w:val="auto"/>
          <w:spacing w:val="0"/>
          <w:w w:val="100"/>
          <w:kern w:val="0"/>
          <w:sz w:val="30"/>
          <w:szCs w:val="30"/>
          <w:highlight w:val="none"/>
          <w:lang w:val="en-US" w:eastAsia="zh-CN"/>
        </w:rPr>
        <w:t xml:space="preserve">加强组织领导，实行生态建设目标责任制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有关苏木镇、各部门要从战略和全局高度，深刻认识生态防沙治沙的重大意义，增强保障国家生态安全的政治责任意识，深刻认识沙区生态环境的脆弱性和生态建设的艰巨性，深刻认识加强生态保护和建设是增进人民福祉的重要性，切实增强做好生态保护和防沙治沙建设工作的责任感和使命感。树立正确的政绩观，遵循自然规律、经济规律和社会发展规律，切实加强生态安全防沙治沙工作的组织领导，建立健全目标责任制。按照职能分工，要各负其责、密切配合，建立起由各级政府统一指挥下的生态安全防沙治沙建设目标考核机制，共同做好沙化土地的保护和建设工作。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8.4.2</w:t>
      </w:r>
      <w:r>
        <w:rPr>
          <w:rStyle w:val="14"/>
          <w:rFonts w:ascii="仿宋" w:hAnsi="仿宋" w:eastAsia="仿宋" w:cs="仿宋"/>
          <w:b/>
          <w:bCs/>
          <w:i w:val="0"/>
          <w:caps w:val="0"/>
          <w:color w:val="auto"/>
          <w:spacing w:val="0"/>
          <w:w w:val="100"/>
          <w:kern w:val="0"/>
          <w:sz w:val="30"/>
          <w:szCs w:val="30"/>
          <w:highlight w:val="none"/>
          <w:lang w:val="en-US" w:eastAsia="zh-CN"/>
        </w:rPr>
        <w:t xml:space="preserve">强化制度措施，落实各项政策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认真贯彻执行国家、自治区生态保护和防沙治沙的法律法规，依法保护管理沙化土地林草植被。继续坚持“谁治理、谁管护、谁受益”的政策，积极推行承包造林种草政策，将治理任务和管护责任承包到户、到人，将责、权、利紧密结合，调动农牧民群众参与生态建设的积极性。土地所有权、使用权、经营权分离，实行权属明确的土地使用政策。制定优惠税收和产业政策，轻税薄费，引导社会各层面投资生态保护和建设、林沙草产业开发，打破行业、地区、所有制界限，形成多元投资生态保护和防沙治沙的新格局。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8.4.3</w:t>
      </w:r>
      <w:r>
        <w:rPr>
          <w:rStyle w:val="14"/>
          <w:rFonts w:ascii="仿宋" w:hAnsi="仿宋" w:eastAsia="仿宋" w:cs="仿宋"/>
          <w:b/>
          <w:bCs/>
          <w:i w:val="0"/>
          <w:caps w:val="0"/>
          <w:color w:val="auto"/>
          <w:spacing w:val="0"/>
          <w:w w:val="100"/>
          <w:kern w:val="0"/>
          <w:sz w:val="30"/>
          <w:szCs w:val="30"/>
          <w:highlight w:val="none"/>
          <w:lang w:val="en-US" w:eastAsia="zh-CN"/>
        </w:rPr>
        <w:t xml:space="preserve">加强法制建设，提高行政执法水平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认真贯彻执行相关的法律法规和条例，严格依法行政，维护各项生态保护和建设生产秩序，加强林地、沙地、湿地保护，加强林木种子生产经营、林木采伐、木材加工等监督管理。加强森林公安、执法队伍正规化建设，配备必要的设备设施，全面提升队伍素质、执法能力和保障水平，加大执法力度，坚决防止和严格依法惩治乱挖乱占、私开乱采、乱砍滥伐、破坏森林生态环境等各种破坏生态保护和建设成果的违法行为，切实保护好建设成果。 </w:t>
      </w:r>
    </w:p>
    <w:p>
      <w:pPr>
        <w:widowControl/>
        <w:snapToGrid/>
        <w:spacing w:before="0" w:beforeAutospacing="0" w:after="0" w:afterAutospacing="0" w:line="240" w:lineRule="auto"/>
        <w:jc w:val="both"/>
        <w:textAlignment w:val="baseline"/>
        <w:outlineLvl w:val="1"/>
        <w:rPr>
          <w:rStyle w:val="14"/>
          <w:rFonts w:ascii="仿宋" w:hAnsi="仿宋" w:eastAsia="仿宋"/>
          <w:b/>
          <w:bCs/>
          <w:i w:val="0"/>
          <w:caps w:val="0"/>
          <w:color w:val="auto"/>
          <w:spacing w:val="0"/>
          <w:w w:val="100"/>
          <w:kern w:val="2"/>
          <w:sz w:val="32"/>
          <w:szCs w:val="32"/>
          <w:highlight w:val="none"/>
          <w:lang w:val="en-US" w:eastAsia="zh-CN" w:bidi="ar-SA"/>
        </w:rPr>
      </w:pPr>
      <w:bookmarkStart w:id="68" w:name="_Toc24164"/>
      <w:bookmarkStart w:id="69" w:name="_Toc18964"/>
      <w:bookmarkStart w:id="70" w:name="_Toc26357"/>
      <w:bookmarkStart w:id="71" w:name="_Toc31440"/>
      <w:r>
        <w:rPr>
          <w:rStyle w:val="14"/>
          <w:rFonts w:hint="eastAsia" w:ascii="仿宋" w:hAnsi="仿宋" w:eastAsia="仿宋"/>
          <w:b/>
          <w:bCs/>
          <w:i w:val="0"/>
          <w:caps w:val="0"/>
          <w:color w:val="auto"/>
          <w:spacing w:val="0"/>
          <w:w w:val="100"/>
          <w:kern w:val="0"/>
          <w:sz w:val="32"/>
          <w:szCs w:val="32"/>
          <w:highlight w:val="none"/>
          <w:lang w:val="en-US" w:eastAsia="zh-CN"/>
        </w:rPr>
        <w:t>8.5</w:t>
      </w:r>
      <w:r>
        <w:rPr>
          <w:rStyle w:val="14"/>
          <w:rFonts w:ascii="仿宋" w:hAnsi="仿宋" w:eastAsia="仿宋"/>
          <w:b/>
          <w:bCs/>
          <w:i w:val="0"/>
          <w:caps w:val="0"/>
          <w:color w:val="auto"/>
          <w:spacing w:val="0"/>
          <w:w w:val="100"/>
          <w:kern w:val="0"/>
          <w:sz w:val="32"/>
          <w:szCs w:val="32"/>
          <w:highlight w:val="none"/>
          <w:lang w:val="en-US" w:eastAsia="zh-CN"/>
        </w:rPr>
        <w:t>科技保障</w:t>
      </w:r>
      <w:bookmarkEnd w:id="68"/>
      <w:bookmarkEnd w:id="69"/>
      <w:bookmarkEnd w:id="70"/>
      <w:bookmarkEnd w:id="71"/>
    </w:p>
    <w:p>
      <w:pPr>
        <w:widowControl/>
        <w:snapToGrid/>
        <w:spacing w:before="0" w:beforeAutospacing="0" w:after="0" w:afterAutospacing="0" w:line="360" w:lineRule="auto"/>
        <w:ind w:left="602" w:hanging="602" w:hangingChars="200"/>
        <w:jc w:val="left"/>
        <w:textAlignment w:val="baseline"/>
        <w:rPr>
          <w:rStyle w:val="14"/>
          <w:rFonts w:hint="eastAsia" w:ascii="仿宋" w:hAnsi="仿宋" w:eastAsia="仿宋" w:cs="仿宋"/>
          <w:b/>
          <w:bCs/>
          <w:i w:val="0"/>
          <w:caps w:val="0"/>
          <w:color w:val="auto"/>
          <w:spacing w:val="0"/>
          <w:w w:val="100"/>
          <w:kern w:val="0"/>
          <w:sz w:val="30"/>
          <w:szCs w:val="30"/>
          <w:highlight w:val="none"/>
          <w:lang w:val="en-US" w:eastAsia="zh-CN"/>
        </w:rPr>
      </w:pPr>
      <w:r>
        <w:rPr>
          <w:rStyle w:val="14"/>
          <w:rFonts w:hint="eastAsia" w:ascii="仿宋" w:hAnsi="仿宋" w:eastAsia="仿宋" w:cs="仿宋"/>
          <w:b/>
          <w:bCs/>
          <w:i w:val="0"/>
          <w:caps w:val="0"/>
          <w:color w:val="auto"/>
          <w:spacing w:val="0"/>
          <w:w w:val="100"/>
          <w:kern w:val="0"/>
          <w:sz w:val="30"/>
          <w:szCs w:val="30"/>
          <w:highlight w:val="none"/>
          <w:lang w:val="en-US" w:eastAsia="zh-CN"/>
        </w:rPr>
        <w:t>8.5.1</w:t>
      </w:r>
      <w:r>
        <w:rPr>
          <w:rStyle w:val="14"/>
          <w:rFonts w:ascii="仿宋" w:hAnsi="仿宋" w:eastAsia="仿宋" w:cs="仿宋"/>
          <w:b/>
          <w:bCs/>
          <w:i w:val="0"/>
          <w:caps w:val="0"/>
          <w:color w:val="auto"/>
          <w:spacing w:val="0"/>
          <w:w w:val="100"/>
          <w:kern w:val="0"/>
          <w:sz w:val="30"/>
          <w:szCs w:val="30"/>
          <w:highlight w:val="none"/>
          <w:lang w:val="en-US" w:eastAsia="zh-CN"/>
        </w:rPr>
        <w:t xml:space="preserve">加快科技创新，提高生态生产力 </w:t>
      </w:r>
      <w:r>
        <w:rPr>
          <w:rStyle w:val="14"/>
          <w:rFonts w:hint="eastAsia" w:ascii="仿宋" w:hAnsi="仿宋" w:eastAsia="仿宋" w:cs="仿宋"/>
          <w:b/>
          <w:bCs/>
          <w:i w:val="0"/>
          <w:caps w:val="0"/>
          <w:color w:val="auto"/>
          <w:spacing w:val="0"/>
          <w:w w:val="100"/>
          <w:kern w:val="0"/>
          <w:sz w:val="30"/>
          <w:szCs w:val="30"/>
          <w:highlight w:val="none"/>
          <w:lang w:val="en-US" w:eastAsia="zh-CN"/>
        </w:rPr>
        <w:t xml:space="preserve">              </w:t>
      </w:r>
    </w:p>
    <w:p>
      <w:pPr>
        <w:widowControl/>
        <w:snapToGrid/>
        <w:spacing w:before="0" w:beforeAutospacing="0" w:after="0" w:afterAutospacing="0" w:line="360" w:lineRule="auto"/>
        <w:ind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b w:val="0"/>
          <w:i w:val="0"/>
          <w:caps w:val="0"/>
          <w:color w:val="auto"/>
          <w:spacing w:val="0"/>
          <w:w w:val="100"/>
          <w:kern w:val="0"/>
          <w:sz w:val="30"/>
          <w:szCs w:val="30"/>
          <w:highlight w:val="none"/>
          <w:lang w:val="en-US" w:eastAsia="zh-CN"/>
        </w:rPr>
        <w:t>保护生态环境就是保护生</w:t>
      </w:r>
      <w:r>
        <w:rPr>
          <w:rStyle w:val="14"/>
          <w:rFonts w:ascii="仿宋" w:hAnsi="仿宋" w:eastAsia="仿宋"/>
          <w:b w:val="0"/>
          <w:i w:val="0"/>
          <w:caps w:val="0"/>
          <w:color w:val="auto"/>
          <w:spacing w:val="0"/>
          <w:w w:val="100"/>
          <w:kern w:val="0"/>
          <w:sz w:val="30"/>
          <w:szCs w:val="30"/>
          <w:highlight w:val="none"/>
          <w:lang w:val="en-US" w:eastAsia="zh-CN"/>
        </w:rPr>
        <w:t xml:space="preserve">产力。全面加强科技创新工作，切实增加生态建设防沙治沙的科技含量，大幅度提高全旗生态生产力水平。 </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0"/>
          <w:sz w:val="30"/>
          <w:szCs w:val="30"/>
          <w:highlight w:val="none"/>
          <w:lang w:val="en-US" w:eastAsia="zh-CN"/>
        </w:rPr>
      </w:pPr>
      <w:r>
        <w:rPr>
          <w:rStyle w:val="14"/>
          <w:rFonts w:ascii="仿宋" w:hAnsi="仿宋" w:eastAsia="仿宋"/>
          <w:b w:val="0"/>
          <w:i w:val="0"/>
          <w:caps w:val="0"/>
          <w:color w:val="auto"/>
          <w:spacing w:val="0"/>
          <w:w w:val="100"/>
          <w:kern w:val="0"/>
          <w:sz w:val="30"/>
          <w:szCs w:val="30"/>
          <w:highlight w:val="none"/>
          <w:lang w:val="en-US" w:eastAsia="zh-CN"/>
        </w:rPr>
        <w:t xml:space="preserve">一是积极开展生态安全建设相关的科技攻关，加大科技创新力度。通过与国内大中专院校和科研院所的交流合作，开展针对全旗实际营造林立地条件恶劣、荒漠化退化严重、沙化土地保护利用等方面的技术研究。二是建立科技示范体系，同时通过开展科技下乡、科技入户、基层科技培训等方式，大力推广成熟的科技成果转化和先进实用技术，加大科技推广项目实施力度，建立健全各级科技推广机构，提升科技推广能力。 </w:t>
      </w:r>
    </w:p>
    <w:p>
      <w:pPr>
        <w:pStyle w:val="2"/>
        <w:rPr>
          <w:rStyle w:val="14"/>
          <w:rFonts w:ascii="仿宋" w:hAnsi="仿宋" w:eastAsia="仿宋"/>
          <w:b w:val="0"/>
          <w:i w:val="0"/>
          <w:caps w:val="0"/>
          <w:color w:val="auto"/>
          <w:spacing w:val="0"/>
          <w:w w:val="100"/>
          <w:kern w:val="0"/>
          <w:sz w:val="30"/>
          <w:szCs w:val="30"/>
          <w:highlight w:val="none"/>
          <w:lang w:val="en-US" w:eastAsia="zh-CN"/>
        </w:rPr>
      </w:pPr>
    </w:p>
    <w:p>
      <w:pPr>
        <w:rPr>
          <w:rStyle w:val="14"/>
          <w:rFonts w:ascii="仿宋" w:hAnsi="仿宋" w:eastAsia="仿宋"/>
          <w:b w:val="0"/>
          <w:i w:val="0"/>
          <w:caps w:val="0"/>
          <w:color w:val="auto"/>
          <w:spacing w:val="0"/>
          <w:w w:val="100"/>
          <w:kern w:val="0"/>
          <w:sz w:val="30"/>
          <w:szCs w:val="30"/>
          <w:highlight w:val="none"/>
          <w:lang w:val="en-US" w:eastAsia="zh-CN"/>
        </w:rPr>
      </w:pP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8.5.2</w:t>
      </w:r>
      <w:r>
        <w:rPr>
          <w:rStyle w:val="14"/>
          <w:rFonts w:ascii="仿宋" w:hAnsi="仿宋" w:eastAsia="仿宋" w:cs="仿宋"/>
          <w:b/>
          <w:bCs/>
          <w:i w:val="0"/>
          <w:caps w:val="0"/>
          <w:color w:val="auto"/>
          <w:spacing w:val="0"/>
          <w:w w:val="100"/>
          <w:kern w:val="0"/>
          <w:sz w:val="30"/>
          <w:szCs w:val="30"/>
          <w:highlight w:val="none"/>
          <w:lang w:val="en-US" w:eastAsia="zh-CN"/>
        </w:rPr>
        <w:t xml:space="preserve">建立监测预警管理机制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 xml:space="preserve">建立资源环境承载能力监测预警、严格监管人为破坏行为，全面提升全旗环境监测和管理能力。通过建设自然资源与生态环境卫星监测管理与智慧决策平台，利用生态云数据中心，建立多部门监测站网协同布局机制，确保数据及时、准确、可靠，重点加强薄弱环节，实现生态环境监测网络全覆盖。一是建立林草防火预警机制，将林草火情瞭望监测系统、林草火险监测站及地面巡护系统综合利用，切实实现森林、草原高危火险区域的全天候火险监测、预警、联动和指挥，提高林草防火技术能力和管控水平，加强林草资源保护。二是实现病虫害等生物灾害的实时监测，建立全自动生态监测台站，对气象、空气质量、植被、土壤等信息快速获取，实时无线传输至生态云数据中心平台，为了解生态系统现状提供准确信息。三是实现沙尘暴、干旱等自然灾害的监测预警，利用天空地一体化监测网络，对多源遥感数据进行综合利用，在准确提取植被指数、降水量、温度、风速、风向等大气与环境因子基础上，建立基于多因子的沙尘暴天气预警模及时做出决策预警。 </w:t>
      </w:r>
    </w:p>
    <w:p>
      <w:pPr>
        <w:widowControl/>
        <w:snapToGrid/>
        <w:spacing w:before="0" w:beforeAutospacing="0" w:after="0" w:afterAutospacing="0" w:line="240" w:lineRule="auto"/>
        <w:jc w:val="both"/>
        <w:textAlignment w:val="baseline"/>
        <w:outlineLvl w:val="1"/>
        <w:rPr>
          <w:rStyle w:val="14"/>
          <w:rFonts w:ascii="仿宋" w:hAnsi="仿宋" w:eastAsia="仿宋"/>
          <w:b w:val="0"/>
          <w:i w:val="0"/>
          <w:caps w:val="0"/>
          <w:color w:val="auto"/>
          <w:spacing w:val="0"/>
          <w:w w:val="100"/>
          <w:kern w:val="2"/>
          <w:sz w:val="32"/>
          <w:szCs w:val="32"/>
          <w:highlight w:val="none"/>
          <w:lang w:val="en-US" w:eastAsia="zh-CN" w:bidi="ar-SA"/>
        </w:rPr>
      </w:pPr>
      <w:bookmarkStart w:id="72" w:name="_Toc26248"/>
      <w:bookmarkStart w:id="73" w:name="_Toc22131"/>
      <w:bookmarkStart w:id="74" w:name="_Toc14342"/>
      <w:bookmarkStart w:id="75" w:name="_Toc24054"/>
      <w:r>
        <w:rPr>
          <w:rStyle w:val="14"/>
          <w:rFonts w:hint="eastAsia" w:ascii="仿宋" w:hAnsi="仿宋" w:eastAsia="仿宋"/>
          <w:b/>
          <w:bCs/>
          <w:i w:val="0"/>
          <w:caps w:val="0"/>
          <w:color w:val="auto"/>
          <w:spacing w:val="0"/>
          <w:w w:val="100"/>
          <w:kern w:val="0"/>
          <w:sz w:val="32"/>
          <w:szCs w:val="32"/>
          <w:highlight w:val="none"/>
          <w:lang w:val="en-US" w:eastAsia="zh-CN"/>
        </w:rPr>
        <w:t>8.6</w:t>
      </w:r>
      <w:r>
        <w:rPr>
          <w:rStyle w:val="14"/>
          <w:rFonts w:ascii="仿宋" w:hAnsi="仿宋" w:eastAsia="仿宋"/>
          <w:b/>
          <w:bCs/>
          <w:i w:val="0"/>
          <w:caps w:val="0"/>
          <w:color w:val="auto"/>
          <w:spacing w:val="0"/>
          <w:w w:val="100"/>
          <w:kern w:val="0"/>
          <w:sz w:val="32"/>
          <w:szCs w:val="32"/>
          <w:highlight w:val="none"/>
          <w:lang w:val="en-US" w:eastAsia="zh-CN"/>
        </w:rPr>
        <w:t>社会支持保障</w:t>
      </w:r>
      <w:bookmarkEnd w:id="72"/>
      <w:bookmarkEnd w:id="73"/>
      <w:bookmarkEnd w:id="74"/>
      <w:bookmarkEnd w:id="75"/>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8.6.1</w:t>
      </w:r>
      <w:r>
        <w:rPr>
          <w:rStyle w:val="14"/>
          <w:rFonts w:ascii="仿宋" w:hAnsi="仿宋" w:eastAsia="仿宋" w:cs="仿宋"/>
          <w:b/>
          <w:bCs/>
          <w:i w:val="0"/>
          <w:caps w:val="0"/>
          <w:color w:val="auto"/>
          <w:spacing w:val="0"/>
          <w:w w:val="100"/>
          <w:kern w:val="0"/>
          <w:sz w:val="30"/>
          <w:szCs w:val="30"/>
          <w:highlight w:val="none"/>
          <w:lang w:val="en-US" w:eastAsia="zh-CN"/>
        </w:rPr>
        <w:t xml:space="preserve">加强宣传教育，动员全社会参与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ascii="仿宋" w:hAnsi="仿宋" w:eastAsia="仿宋"/>
          <w:b w:val="0"/>
          <w:i w:val="0"/>
          <w:caps w:val="0"/>
          <w:color w:val="auto"/>
          <w:spacing w:val="0"/>
          <w:w w:val="100"/>
          <w:kern w:val="0"/>
          <w:sz w:val="30"/>
          <w:szCs w:val="30"/>
          <w:highlight w:val="none"/>
          <w:lang w:val="en-US" w:eastAsia="zh-CN"/>
        </w:rPr>
        <w:t>充分利用广播、电视、报刊、网络等新闻媒体，大力宣传防沙治沙在社会发展中的战略地位，宣传生态建设在促进人与自然和谐的关键作用。大力宣传党和国家关于生态安全建设的方针政策，及时表扬先进典型，公开揭露和批评违法违规行为。扩大公民对生态保护和建设的知情权、参与权和监督权，促进生态保护和建设决策的科学化、民主化，鼓励社会和公民参与生态保护和建设。</w:t>
      </w:r>
    </w:p>
    <w:p>
      <w:pPr>
        <w:widowControl/>
        <w:snapToGrid/>
        <w:spacing w:before="0" w:beforeAutospacing="0" w:after="0" w:afterAutospacing="0" w:line="360" w:lineRule="auto"/>
        <w:jc w:val="left"/>
        <w:textAlignment w:val="baseline"/>
        <w:rPr>
          <w:rStyle w:val="14"/>
          <w:rFonts w:ascii="仿宋" w:hAnsi="仿宋" w:eastAsia="仿宋"/>
          <w:b w:val="0"/>
          <w:i w:val="0"/>
          <w:caps w:val="0"/>
          <w:color w:val="auto"/>
          <w:spacing w:val="0"/>
          <w:w w:val="100"/>
          <w:kern w:val="2"/>
          <w:sz w:val="30"/>
          <w:szCs w:val="30"/>
          <w:highlight w:val="none"/>
          <w:lang w:val="en-US" w:eastAsia="zh-CN" w:bidi="ar-SA"/>
        </w:rPr>
      </w:pPr>
      <w:r>
        <w:rPr>
          <w:rStyle w:val="14"/>
          <w:rFonts w:hint="eastAsia" w:ascii="仿宋" w:hAnsi="仿宋" w:eastAsia="仿宋" w:cs="仿宋"/>
          <w:b/>
          <w:bCs/>
          <w:i w:val="0"/>
          <w:caps w:val="0"/>
          <w:color w:val="auto"/>
          <w:spacing w:val="0"/>
          <w:w w:val="100"/>
          <w:kern w:val="0"/>
          <w:sz w:val="30"/>
          <w:szCs w:val="30"/>
          <w:highlight w:val="none"/>
          <w:lang w:val="en-US" w:eastAsia="zh-CN"/>
        </w:rPr>
        <w:t>8.6.2</w:t>
      </w:r>
      <w:r>
        <w:rPr>
          <w:rStyle w:val="14"/>
          <w:rFonts w:ascii="仿宋" w:hAnsi="仿宋" w:eastAsia="仿宋" w:cs="仿宋"/>
          <w:b/>
          <w:bCs/>
          <w:i w:val="0"/>
          <w:caps w:val="0"/>
          <w:color w:val="auto"/>
          <w:spacing w:val="0"/>
          <w:w w:val="100"/>
          <w:kern w:val="0"/>
          <w:sz w:val="30"/>
          <w:szCs w:val="30"/>
          <w:highlight w:val="none"/>
          <w:lang w:val="en-US" w:eastAsia="zh-CN"/>
        </w:rPr>
        <w:t xml:space="preserve">加强规划实施，强化实施监督 </w:t>
      </w:r>
    </w:p>
    <w:p>
      <w:pPr>
        <w:widowControl/>
        <w:snapToGrid/>
        <w:spacing w:before="0" w:beforeAutospacing="0" w:after="0" w:afterAutospacing="0" w:line="360" w:lineRule="auto"/>
        <w:ind w:firstLine="600" w:firstLineChars="200"/>
        <w:jc w:val="left"/>
        <w:textAlignment w:val="baseline"/>
        <w:rPr>
          <w:rStyle w:val="14"/>
          <w:rFonts w:ascii="仿宋" w:hAnsi="仿宋" w:eastAsia="仿宋"/>
          <w:b w:val="0"/>
          <w:i w:val="0"/>
          <w:caps w:val="0"/>
          <w:color w:val="auto"/>
          <w:spacing w:val="0"/>
          <w:w w:val="100"/>
          <w:kern w:val="0"/>
          <w:sz w:val="30"/>
          <w:szCs w:val="30"/>
          <w:highlight w:val="none"/>
          <w:lang w:val="en-US" w:eastAsia="zh-CN"/>
        </w:rPr>
        <w:sectPr>
          <w:footerReference r:id="rId9" w:type="default"/>
          <w:pgSz w:w="11906" w:h="16838"/>
          <w:pgMar w:top="1134" w:right="1417" w:bottom="1134" w:left="1417" w:header="851" w:footer="992" w:gutter="0"/>
          <w:lnNumType w:countBy="0"/>
          <w:pgNumType w:fmt="decimal" w:start="32"/>
          <w:cols w:space="0" w:num="1"/>
          <w:rtlGutter w:val="0"/>
          <w:vAlign w:val="top"/>
          <w:docGrid w:type="lines" w:linePitch="312" w:charSpace="0"/>
        </w:sectPr>
      </w:pPr>
      <w:r>
        <w:rPr>
          <w:rStyle w:val="14"/>
          <w:rFonts w:ascii="仿宋" w:hAnsi="仿宋" w:eastAsia="仿宋"/>
          <w:b w:val="0"/>
          <w:i w:val="0"/>
          <w:caps w:val="0"/>
          <w:color w:val="auto"/>
          <w:spacing w:val="0"/>
          <w:w w:val="100"/>
          <w:kern w:val="0"/>
          <w:sz w:val="30"/>
          <w:szCs w:val="30"/>
          <w:highlight w:val="none"/>
          <w:lang w:val="en-US" w:eastAsia="zh-CN"/>
        </w:rPr>
        <w:t>一是要广泛开展规划宣传，让所确定的目标任务深入人心，促进各项工作的实施与落实。二是明确职责分工，将各项目标分解落实到：各级部门和重点实施单位，做到责任有主体，投资有渠道，任务有保障，共同推进项目实施，确保任务实施效果和进度。三是强化规划实施的监督，自觉接受人大、政协以及社会各界对执</w:t>
      </w:r>
      <w:r>
        <w:rPr>
          <w:rStyle w:val="14"/>
          <w:rFonts w:hint="eastAsia" w:ascii="仿宋" w:hAnsi="仿宋" w:eastAsia="仿宋"/>
          <w:b w:val="0"/>
          <w:i w:val="0"/>
          <w:caps w:val="0"/>
          <w:color w:val="auto"/>
          <w:spacing w:val="0"/>
          <w:w w:val="100"/>
          <w:kern w:val="0"/>
          <w:sz w:val="30"/>
          <w:szCs w:val="30"/>
          <w:highlight w:val="none"/>
          <w:lang w:val="en-US" w:eastAsia="zh-CN"/>
        </w:rPr>
        <w:t>行</w:t>
      </w:r>
      <w:r>
        <w:rPr>
          <w:rStyle w:val="14"/>
          <w:rFonts w:ascii="仿宋" w:hAnsi="仿宋" w:eastAsia="仿宋"/>
          <w:b w:val="0"/>
          <w:i w:val="0"/>
          <w:caps w:val="0"/>
          <w:color w:val="auto"/>
          <w:spacing w:val="0"/>
          <w:w w:val="100"/>
          <w:kern w:val="0"/>
          <w:sz w:val="30"/>
          <w:szCs w:val="30"/>
          <w:highlight w:val="none"/>
          <w:lang w:val="en-US" w:eastAsia="zh-CN"/>
        </w:rPr>
        <w:t>情况的监督检查。同时，在项目实施过程</w:t>
      </w:r>
      <w:r>
        <w:rPr>
          <w:rStyle w:val="14"/>
          <w:rFonts w:hint="eastAsia" w:ascii="仿宋" w:hAnsi="仿宋" w:eastAsia="仿宋"/>
          <w:b w:val="0"/>
          <w:i w:val="0"/>
          <w:caps w:val="0"/>
          <w:color w:val="auto"/>
          <w:spacing w:val="0"/>
          <w:w w:val="100"/>
          <w:kern w:val="0"/>
          <w:sz w:val="30"/>
          <w:szCs w:val="30"/>
          <w:highlight w:val="none"/>
          <w:lang w:val="en-US" w:eastAsia="zh-CN"/>
        </w:rPr>
        <w:t>中</w:t>
      </w:r>
      <w:r>
        <w:rPr>
          <w:rStyle w:val="14"/>
          <w:rFonts w:ascii="仿宋" w:hAnsi="仿宋" w:eastAsia="仿宋"/>
          <w:b w:val="0"/>
          <w:i w:val="0"/>
          <w:caps w:val="0"/>
          <w:color w:val="auto"/>
          <w:spacing w:val="0"/>
          <w:w w:val="100"/>
          <w:kern w:val="0"/>
          <w:sz w:val="30"/>
          <w:szCs w:val="30"/>
          <w:highlight w:val="none"/>
          <w:lang w:val="en-US" w:eastAsia="zh-CN"/>
        </w:rPr>
        <w:t>开展适时跟踪，及时总结经验、发现问题、及时落实解决问题方案。</w:t>
      </w:r>
    </w:p>
    <w:p>
      <w:pPr>
        <w:rPr>
          <w:lang w:val="en-US" w:eastAsia="zh-CN"/>
        </w:rPr>
      </w:pPr>
    </w:p>
    <w:sectPr>
      <w:footerReference r:id="rId10" w:type="default"/>
      <w:pgSz w:w="11906" w:h="16838"/>
      <w:pgMar w:top="1134" w:right="1417" w:bottom="1134" w:left="1417" w:header="851" w:footer="992" w:gutter="0"/>
      <w:lnNumType w:countBy="0"/>
      <w:pgNumType w:fmt="decimal" w:start="32"/>
      <w:cols w:space="0" w:num="1"/>
      <w:rtlGutter w:val="0"/>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rect id="文本框 103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C8SP/PxQEAAIoDAAAOAAAAAAAAAAEAIAAAAB8BAABkcnMvZTJvRG9jLnht&#10;bFBLBQYAAAAABgAGAFkBAABW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rect>
          </w:pict>
        </mc:Fallback>
      </mc:AlternateContent>
    </w:r>
    <w:r>
      <w:rPr>
        <w:rStyle w:val="14"/>
        <w:kern w:val="2"/>
        <w:sz w:val="18"/>
        <w:szCs w:val="18"/>
        <w:lang w:val="en-US" w:eastAsia="zh-CN" w:bidi="ar-SA"/>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mtmPLTAAAA&#10;BQEAAA8AAAAAAAAAAQAgAAAAIgAAAGRycy9kb3ducmV2LnhtbFBLAQIUABQAAAAIAIdO4kDAwlH3&#10;sAEAAGQDAAAOAAAAAAAAAAEAIAAAACIBAABkcnMvZTJvRG9jLnhtbFBLBQYAAAAABgAGAFkBAABE&#10;BQA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rect id="文本框 103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CbL93vwgEAAIcDAAAOAAAAAAAAAAEAIAAAAB8BAABkcnMvZTJvRG9jLnhtbFBL&#10;BQYAAAAABgAGAFkBAABT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rect>
          </w:pict>
        </mc:Fallback>
      </mc:AlternateContent>
    </w:r>
    <w:r>
      <w:rPr>
        <w:rStyle w:val="14"/>
        <w:kern w:val="2"/>
        <w:sz w:val="18"/>
        <w:szCs w:val="18"/>
        <w:lang w:val="en-US" w:eastAsia="zh-CN" w:bidi="ar-SA"/>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ZrZjy0wAAAAUB&#10;AAAPAAAAAAAAAAEAIAAAACIAAABkcnMvZG93bnJldi54bWxQSwECFAAUAAAACACHTuJACBScDq4B&#10;AABhAwAADgAAAAAAAAABACAAAAAiAQAAZHJzL2Uyb0RvYy54bWxQSwUGAAAAAAYABgBZAQAAQgUA&#10;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rect id="文本框 1031"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gT3c4cMBAACHAwAADgAAAAAAAAABACAAAAAfAQAAZHJzL2Uyb0RvYy54bWxQ&#10;SwUGAAAAAAYABgBZAQAAVA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rect>
          </w:pict>
        </mc:Fallback>
      </mc:AlternateContent>
    </w:r>
    <w:r>
      <w:rPr>
        <w:rStyle w:val="14"/>
        <w:kern w:val="2"/>
        <w:sz w:val="18"/>
        <w:szCs w:val="18"/>
        <w:lang w:val="en-US" w:eastAsia="zh-CN" w:bidi="ar-SA"/>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ZrZjy0wAAAAUB&#10;AAAPAAAAAAAAAAEAIAAAACIAAABkcnMvZG93bnJldi54bWxQSwECFAAUAAAACACHTuJAOJqZs64B&#10;AABiAwAADgAAAAAAAAABACAAAAAiAQAAZHJzL2Uyb0RvYy54bWxQSwUGAAAAAAYABgBZAQAAQgUA&#10;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0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rect id="文本框 103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ANFMYoxQEAAIoDAAAOAAAAAAAAAAEAIAAAAB8BAABkcnMvZTJvRG9jLnht&#10;bFBLBQYAAAAABgAGAFkBAABW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rect>
          </w:pict>
        </mc:Fallback>
      </mc:AlternateContent>
    </w:r>
    <w:r>
      <w:rPr>
        <w:rStyle w:val="14"/>
        <w:kern w:val="2"/>
        <w:sz w:val="18"/>
        <w:szCs w:val="18"/>
        <w:lang w:val="en-US" w:eastAsia="zh-CN" w:bidi="ar-SA"/>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a2Y8tMAAAAF&#10;AQAADwAAAAAAAAABACAAAAAiAAAAZHJzL2Rvd25yZXYueG1sUEsBAhQAFAAAAAgAh07iQPxArkWv&#10;AQAAZAMAAA4AAAAAAAAAAQAgAAAAIgEAAGRycy9lMm9Eb2MueG1sUEsFBgAAAAAGAAYAWQEAAEMF&#10;AA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rect id="文本框 1031"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UUMMBAACIAwAADgAAAAAAAAABACAAAAAfAQAAZHJzL2Uyb0RvYy54bWxQ&#10;SwUGAAAAAAYABgBZAQAAVA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rect>
          </w:pict>
        </mc:Fallback>
      </mc:AlternateContent>
    </w:r>
    <w:r>
      <w:rPr>
        <w:rStyle w:val="14"/>
        <w:kern w:val="2"/>
        <w:sz w:val="18"/>
        <w:szCs w:val="18"/>
        <w:lang w:val="en-US" w:eastAsia="zh-CN" w:bidi="ar-SA"/>
      </w:rP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a2Y8tMAAAAF&#10;AQAADwAAAAAAAAABACAAAAAiAAAAZHJzL2Rvd25yZXYueG1sUEsBAhQAFAAAAAgAh07iQJuP40yv&#10;AQAAYgMAAA4AAAAAAAAAAQAgAAAAIgEAAGRycy9lMm9Eb2MueG1sUEsFBgAAAAAGAAYAWQEAAEMF&#10;AA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Style w:val="14"/>
        <w:kern w:val="2"/>
        <w:sz w:val="18"/>
        <w:szCs w:val="18"/>
        <w:lang w:val="en-US" w:eastAsia="zh-CN" w:bidi="ar-SA"/>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mtmPLTAAAA&#10;BQEAAA8AAAAAAAAAAQAgAAAAIgAAAGRycy9kb3ducmV2LnhtbFBLAQIUABQAAAAIAIdO4kCHZs1Z&#10;sAEAAGQDAAAOAAAAAAAAAAEAIAAAACIBAABkcnMvZTJvRG9jLnhtbFBLBQYAAAAABgAGAFkBAABE&#10;BQA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ind w:right="360"/>
      <w:jc w:val="left"/>
      <w:textAlignment w:val="baseline"/>
      <w:rPr>
        <w:rStyle w:val="14"/>
        <w:kern w:val="2"/>
        <w:sz w:val="18"/>
        <w:szCs w:val="18"/>
        <w:lang w:val="en-US" w:eastAsia="zh-CN" w:bidi="ar-SA"/>
      </w:rPr>
    </w:pPr>
    <w:r>
      <w:rPr>
        <w:rStyle w:val="14"/>
        <w:kern w:val="2"/>
        <w:sz w:val="18"/>
        <w:szCs w:val="18"/>
        <w:lang w:val="en-US" w:eastAsia="zh-CN" w:bidi="ar-SA"/>
      </w:rPr>
      <mc:AlternateContent>
        <mc:Choice Requires="wps">
          <w:drawing>
            <wp:anchor distT="0" distB="0" distL="0" distR="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0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wps:txbx>
                    <wps:bodyPr lIns="0" tIns="0" rIns="0" bIns="0" upright="1"/>
                  </wps:wsp>
                </a:graphicData>
              </a:graphic>
            </wp:anchor>
          </w:drawing>
        </mc:Choice>
        <mc:Fallback>
          <w:pict>
            <v:rect id="文本框 1030" o:spid="_x0000_s1026" o:spt="1" style="position:absolute;left:0pt;margin-top:0pt;height:144pt;width:144pt;mso-position-horizontal:center;mso-position-horizontal-relative:margin;z-index:25166438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a2Y8tMAAAAF&#10;AQAADwAAAAAAAAABACAAAAAiAAAAZHJzL2Rvd25yZXYueG1sUEsBAhQAFAAAAAgAh07iQCNZOFGv&#10;AQAAYgMAAA4AAAAAAAAAAQAgAAAAIgEAAGRycy9lMm9Eb2MueG1sUEsFBgAAAAAGAAYAWQEAAEMF&#10;AAAAAA==&#10;">
              <v:fill on="f" focussize="0,0"/>
              <v:stroke on="f"/>
              <v:imagedata o:title=""/>
              <o:lock v:ext="edit" aspectratio="f"/>
              <v:textbox inset="0mm,0mm,0mm,0mm">
                <w:txbxContent>
                  <w:p>
                    <w:pPr>
                      <w:pStyle w:val="5"/>
                      <w:widowControl/>
                      <w:snapToGrid w:val="0"/>
                      <w:jc w:val="left"/>
                      <w:textAlignment w:val="baseline"/>
                      <w:rPr>
                        <w:rStyle w:val="14"/>
                        <w:kern w:val="2"/>
                        <w:sz w:val="18"/>
                        <w:szCs w:val="18"/>
                        <w:lang w:val="en-US" w:eastAsia="zh-CN" w:bidi="ar-SA"/>
                      </w:rPr>
                    </w:pPr>
                  </w:p>
                  <w:p>
                    <w:pPr>
                      <w:widowControl/>
                      <w:tabs>
                        <w:tab w:val="center" w:pos="4153"/>
                        <w:tab w:val="right" w:pos="8306"/>
                      </w:tabs>
                      <w:ind w:right="360"/>
                      <w:textAlignment w:val="baseline"/>
                      <w:rPr>
                        <w:rStyle w:val="14"/>
                      </w:rPr>
                    </w:pP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ED629"/>
    <w:multiLevelType w:val="singleLevel"/>
    <w:tmpl w:val="35FED629"/>
    <w:lvl w:ilvl="0" w:tentative="0">
      <w:start w:val="1"/>
      <w:numFmt w:val="decimal"/>
      <w:suff w:val="nothing"/>
      <w:lvlText w:val="（%1）"/>
      <w:lvlJc w:val="left"/>
    </w:lvl>
  </w:abstractNum>
  <w:abstractNum w:abstractNumId="1">
    <w:nsid w:val="7384BE14"/>
    <w:multiLevelType w:val="singleLevel"/>
    <w:tmpl w:val="7384BE1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wNmYxMTlkOGVmMjZjZjZlMzVkOWNiMzg4MTRkNDgifQ=="/>
  </w:docVars>
  <w:rsids>
    <w:rsidRoot w:val="00000000"/>
    <w:rsid w:val="01422176"/>
    <w:rsid w:val="01747E56"/>
    <w:rsid w:val="0271685E"/>
    <w:rsid w:val="02942B85"/>
    <w:rsid w:val="050339CA"/>
    <w:rsid w:val="05490CEB"/>
    <w:rsid w:val="058B3D93"/>
    <w:rsid w:val="05DE7F94"/>
    <w:rsid w:val="06B86A37"/>
    <w:rsid w:val="06C177A1"/>
    <w:rsid w:val="072C389C"/>
    <w:rsid w:val="081128A2"/>
    <w:rsid w:val="08AE3218"/>
    <w:rsid w:val="09856CF4"/>
    <w:rsid w:val="0BA07BE0"/>
    <w:rsid w:val="0BDC1662"/>
    <w:rsid w:val="0BE36304"/>
    <w:rsid w:val="0C2F6451"/>
    <w:rsid w:val="0CD7191D"/>
    <w:rsid w:val="0D973D9E"/>
    <w:rsid w:val="0FC401FA"/>
    <w:rsid w:val="10DC126C"/>
    <w:rsid w:val="11276750"/>
    <w:rsid w:val="11C6025A"/>
    <w:rsid w:val="1615355E"/>
    <w:rsid w:val="170A7983"/>
    <w:rsid w:val="181B6E25"/>
    <w:rsid w:val="18FE4B09"/>
    <w:rsid w:val="19162E69"/>
    <w:rsid w:val="1A6A0A86"/>
    <w:rsid w:val="1D1C05CD"/>
    <w:rsid w:val="1DEE1CB6"/>
    <w:rsid w:val="200C59D1"/>
    <w:rsid w:val="22E15FC7"/>
    <w:rsid w:val="236F15A7"/>
    <w:rsid w:val="24030E99"/>
    <w:rsid w:val="279F35CF"/>
    <w:rsid w:val="27BD49F7"/>
    <w:rsid w:val="27D45CD4"/>
    <w:rsid w:val="28EB0DF4"/>
    <w:rsid w:val="29116EF7"/>
    <w:rsid w:val="2AE07929"/>
    <w:rsid w:val="2B046E87"/>
    <w:rsid w:val="2C601C23"/>
    <w:rsid w:val="2CD63B72"/>
    <w:rsid w:val="2DA016BA"/>
    <w:rsid w:val="2E84358E"/>
    <w:rsid w:val="2EA74B17"/>
    <w:rsid w:val="2FE778C1"/>
    <w:rsid w:val="30793C32"/>
    <w:rsid w:val="313C3C3D"/>
    <w:rsid w:val="32494863"/>
    <w:rsid w:val="33C10429"/>
    <w:rsid w:val="348B6C4F"/>
    <w:rsid w:val="352B4490"/>
    <w:rsid w:val="35F7A6CF"/>
    <w:rsid w:val="368B5325"/>
    <w:rsid w:val="369A1B89"/>
    <w:rsid w:val="369E774E"/>
    <w:rsid w:val="36DA6861"/>
    <w:rsid w:val="36EE3425"/>
    <w:rsid w:val="370A601C"/>
    <w:rsid w:val="387E2174"/>
    <w:rsid w:val="38B50659"/>
    <w:rsid w:val="3900586E"/>
    <w:rsid w:val="39111E53"/>
    <w:rsid w:val="39D163BD"/>
    <w:rsid w:val="3A5E5686"/>
    <w:rsid w:val="3AA20FB4"/>
    <w:rsid w:val="3C6A1947"/>
    <w:rsid w:val="3C7C3A87"/>
    <w:rsid w:val="3CC26634"/>
    <w:rsid w:val="3E3B318F"/>
    <w:rsid w:val="407E274A"/>
    <w:rsid w:val="40CC1CDE"/>
    <w:rsid w:val="414F52C6"/>
    <w:rsid w:val="42A94D50"/>
    <w:rsid w:val="43EB51D2"/>
    <w:rsid w:val="45DE130F"/>
    <w:rsid w:val="46601D24"/>
    <w:rsid w:val="485A1120"/>
    <w:rsid w:val="48985AF3"/>
    <w:rsid w:val="4AAC2E34"/>
    <w:rsid w:val="4BC22961"/>
    <w:rsid w:val="4DA90454"/>
    <w:rsid w:val="4DF571F5"/>
    <w:rsid w:val="508713B5"/>
    <w:rsid w:val="50A340B4"/>
    <w:rsid w:val="51752B27"/>
    <w:rsid w:val="52287B99"/>
    <w:rsid w:val="526D6413"/>
    <w:rsid w:val="52A14ACF"/>
    <w:rsid w:val="54834096"/>
    <w:rsid w:val="55FA009E"/>
    <w:rsid w:val="56623FAB"/>
    <w:rsid w:val="572528F9"/>
    <w:rsid w:val="573A3ECB"/>
    <w:rsid w:val="57FF9B95"/>
    <w:rsid w:val="581E3DE2"/>
    <w:rsid w:val="58A75367"/>
    <w:rsid w:val="5A8526CE"/>
    <w:rsid w:val="5B204E6F"/>
    <w:rsid w:val="5BBE50CA"/>
    <w:rsid w:val="5CBC5AAE"/>
    <w:rsid w:val="5CBF2186"/>
    <w:rsid w:val="603740A5"/>
    <w:rsid w:val="60956D42"/>
    <w:rsid w:val="62AD2702"/>
    <w:rsid w:val="64F8164D"/>
    <w:rsid w:val="653E3682"/>
    <w:rsid w:val="654B162B"/>
    <w:rsid w:val="67010561"/>
    <w:rsid w:val="68266486"/>
    <w:rsid w:val="686A16FF"/>
    <w:rsid w:val="68C17A1D"/>
    <w:rsid w:val="69504B49"/>
    <w:rsid w:val="6CF5760E"/>
    <w:rsid w:val="6D1E3199"/>
    <w:rsid w:val="6F2B6AC3"/>
    <w:rsid w:val="6F4E2055"/>
    <w:rsid w:val="6F55FCF5"/>
    <w:rsid w:val="6F972386"/>
    <w:rsid w:val="73799D62"/>
    <w:rsid w:val="74F6EECC"/>
    <w:rsid w:val="77003A08"/>
    <w:rsid w:val="777F65EB"/>
    <w:rsid w:val="786F2B14"/>
    <w:rsid w:val="78A92684"/>
    <w:rsid w:val="78C667B7"/>
    <w:rsid w:val="795E66B9"/>
    <w:rsid w:val="79FF1F06"/>
    <w:rsid w:val="7A063B81"/>
    <w:rsid w:val="7ADF6AB8"/>
    <w:rsid w:val="7AE943C8"/>
    <w:rsid w:val="7B533629"/>
    <w:rsid w:val="7BFC781D"/>
    <w:rsid w:val="7C240B22"/>
    <w:rsid w:val="7C301AE2"/>
    <w:rsid w:val="7D8B21FE"/>
    <w:rsid w:val="7F800765"/>
    <w:rsid w:val="7FECE3B8"/>
    <w:rsid w:val="A5717157"/>
    <w:rsid w:val="D7FD5D25"/>
    <w:rsid w:val="DCEE0D00"/>
    <w:rsid w:val="DFE18B05"/>
    <w:rsid w:val="E57FD0EA"/>
    <w:rsid w:val="E929845D"/>
    <w:rsid w:val="EB76FECE"/>
    <w:rsid w:val="EC97A75A"/>
    <w:rsid w:val="EE7F8831"/>
    <w:rsid w:val="EFEF45EC"/>
    <w:rsid w:val="F3B3CA99"/>
    <w:rsid w:val="FCD79185"/>
    <w:rsid w:val="FFF5FB2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宋体"/>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12">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styleId="2">
    <w:name w:val="Body Text First Indent"/>
    <w:basedOn w:val="3"/>
    <w:next w:val="1"/>
    <w:qFormat/>
    <w:uiPriority w:val="99"/>
    <w:pPr>
      <w:snapToGrid w:val="0"/>
      <w:spacing w:line="560" w:lineRule="exact"/>
      <w:ind w:firstLine="0" w:firstLineChars="0"/>
    </w:pPr>
    <w:rPr>
      <w:rFonts w:ascii="Times New Roman" w:hAnsi="Times New Roman" w:eastAsia="仿宋"/>
      <w:sz w:val="28"/>
    </w:rPr>
  </w:style>
  <w:style w:type="paragraph" w:styleId="3">
    <w:name w:val="Body Text"/>
    <w:basedOn w:val="1"/>
    <w:qFormat/>
    <w:uiPriority w:val="0"/>
    <w:rPr>
      <w:rFonts w:eastAsia="仿宋_GB2312"/>
      <w:sz w:val="30"/>
    </w:rPr>
  </w:style>
  <w:style w:type="paragraph" w:styleId="5">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6">
    <w:name w:val="header"/>
    <w:basedOn w:val="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4"/>
    <w:qFormat/>
    <w:uiPriority w:val="0"/>
    <w:rPr>
      <w:color w:val="800080"/>
      <w:u w:val="single"/>
    </w:rPr>
  </w:style>
  <w:style w:type="character" w:customStyle="1" w:styleId="14">
    <w:name w:val="NormalCharacter"/>
    <w:qFormat/>
    <w:uiPriority w:val="0"/>
  </w:style>
  <w:style w:type="character" w:styleId="15">
    <w:name w:val="Emphasis"/>
    <w:basedOn w:val="14"/>
    <w:qFormat/>
    <w:uiPriority w:val="0"/>
    <w:rPr>
      <w:i/>
      <w:iCs/>
    </w:rPr>
  </w:style>
  <w:style w:type="character" w:styleId="16">
    <w:name w:val="Hyperlink"/>
    <w:basedOn w:val="14"/>
    <w:qFormat/>
    <w:uiPriority w:val="0"/>
    <w:rPr>
      <w:color w:val="0000FF"/>
      <w:u w:val="single"/>
    </w:rPr>
  </w:style>
  <w:style w:type="paragraph" w:customStyle="1" w:styleId="17">
    <w:name w:val="BodyText1I"/>
    <w:basedOn w:val="18"/>
    <w:next w:val="1"/>
    <w:qFormat/>
    <w:uiPriority w:val="0"/>
    <w:pPr>
      <w:snapToGrid w:val="0"/>
      <w:spacing w:line="560" w:lineRule="exact"/>
      <w:ind w:firstLineChars="0"/>
      <w:jc w:val="both"/>
      <w:textAlignment w:val="baseline"/>
    </w:pPr>
    <w:rPr>
      <w:rFonts w:ascii="Times New Roman" w:hAnsi="Times New Roman" w:eastAsia="仿宋"/>
      <w:kern w:val="2"/>
      <w:sz w:val="28"/>
      <w:szCs w:val="24"/>
      <w:lang w:val="en-US" w:eastAsia="zh-CN" w:bidi="ar-SA"/>
    </w:rPr>
  </w:style>
  <w:style w:type="paragraph" w:customStyle="1" w:styleId="18">
    <w:name w:val="BodyText"/>
    <w:basedOn w:val="1"/>
    <w:qFormat/>
    <w:uiPriority w:val="0"/>
    <w:pPr>
      <w:jc w:val="both"/>
      <w:textAlignment w:val="baseline"/>
    </w:pPr>
    <w:rPr>
      <w:rFonts w:eastAsia="仿宋_GB2312"/>
      <w:kern w:val="2"/>
      <w:sz w:val="30"/>
      <w:szCs w:val="24"/>
      <w:lang w:val="en-US" w:eastAsia="zh-CN" w:bidi="ar-SA"/>
    </w:rPr>
  </w:style>
  <w:style w:type="paragraph" w:customStyle="1" w:styleId="19">
    <w:name w:val="Heading1"/>
    <w:basedOn w:val="1"/>
    <w:next w:val="1"/>
    <w:link w:val="24"/>
    <w:qFormat/>
    <w:uiPriority w:val="0"/>
    <w:pPr>
      <w:keepNext/>
      <w:keepLines/>
      <w:spacing w:before="240" w:after="180"/>
      <w:jc w:val="left"/>
      <w:textAlignment w:val="baseline"/>
    </w:pPr>
    <w:rPr>
      <w:rFonts w:eastAsia="黑体" w:cs="Times New Roman"/>
      <w:b/>
      <w:bCs/>
      <w:kern w:val="44"/>
      <w:sz w:val="36"/>
      <w:szCs w:val="44"/>
      <w:lang w:val="en-US" w:eastAsia="zh-CN" w:bidi="ar-SA"/>
    </w:rPr>
  </w:style>
  <w:style w:type="paragraph" w:customStyle="1" w:styleId="20">
    <w:name w:val="Heading2"/>
    <w:basedOn w:val="1"/>
    <w:next w:val="1"/>
    <w:link w:val="38"/>
    <w:qFormat/>
    <w:uiPriority w:val="0"/>
    <w:pPr>
      <w:keepNext/>
      <w:keepLines/>
      <w:spacing w:before="240" w:after="120"/>
      <w:jc w:val="left"/>
      <w:textAlignment w:val="baseline"/>
    </w:pPr>
    <w:rPr>
      <w:rFonts w:ascii="Arial" w:hAnsi="Arial" w:eastAsia="黑体" w:cs="Times New Roman"/>
      <w:b/>
      <w:bCs/>
      <w:kern w:val="2"/>
      <w:sz w:val="32"/>
      <w:szCs w:val="32"/>
      <w:lang w:val="en-US" w:eastAsia="zh-CN" w:bidi="ar-SA"/>
    </w:rPr>
  </w:style>
  <w:style w:type="paragraph" w:customStyle="1" w:styleId="21">
    <w:name w:val="Heading3"/>
    <w:basedOn w:val="1"/>
    <w:next w:val="1"/>
    <w:qFormat/>
    <w:uiPriority w:val="0"/>
    <w:pPr>
      <w:keepNext/>
      <w:keepLines/>
      <w:spacing w:before="60" w:after="60"/>
      <w:jc w:val="left"/>
      <w:textAlignment w:val="baseline"/>
    </w:pPr>
    <w:rPr>
      <w:rFonts w:eastAsia="黑体" w:cs="Times New Roman"/>
      <w:b/>
      <w:bCs/>
      <w:kern w:val="2"/>
      <w:sz w:val="30"/>
      <w:szCs w:val="32"/>
      <w:lang w:val="en-US" w:eastAsia="zh-CN" w:bidi="ar-SA"/>
    </w:rPr>
  </w:style>
  <w:style w:type="paragraph" w:customStyle="1" w:styleId="22">
    <w:name w:val="Heading4"/>
    <w:basedOn w:val="1"/>
    <w:next w:val="1"/>
    <w:qFormat/>
    <w:uiPriority w:val="0"/>
    <w:pPr>
      <w:keepNext/>
      <w:keepLines/>
      <w:spacing w:before="280" w:after="290" w:line="376" w:lineRule="auto"/>
      <w:jc w:val="both"/>
      <w:textAlignment w:val="baseline"/>
    </w:pPr>
    <w:rPr>
      <w:rFonts w:ascii="Arial" w:hAnsi="Arial" w:eastAsia="黑体" w:cs="Times New Roman"/>
      <w:b/>
      <w:bCs/>
      <w:kern w:val="2"/>
      <w:sz w:val="28"/>
      <w:szCs w:val="28"/>
      <w:lang w:val="en-US" w:eastAsia="zh-CN" w:bidi="ar-SA"/>
    </w:rPr>
  </w:style>
  <w:style w:type="table" w:customStyle="1" w:styleId="23">
    <w:name w:val="TableNormal"/>
    <w:qFormat/>
    <w:uiPriority w:val="0"/>
  </w:style>
  <w:style w:type="character" w:customStyle="1" w:styleId="24">
    <w:name w:val="UserStyle_0"/>
    <w:link w:val="19"/>
    <w:qFormat/>
    <w:uiPriority w:val="0"/>
    <w:rPr>
      <w:rFonts w:eastAsia="黑体" w:cs="Times New Roman"/>
      <w:b/>
      <w:bCs/>
      <w:kern w:val="44"/>
      <w:sz w:val="36"/>
      <w:szCs w:val="44"/>
    </w:rPr>
  </w:style>
  <w:style w:type="character" w:customStyle="1" w:styleId="25">
    <w:name w:val="UserStyle_1"/>
    <w:basedOn w:val="14"/>
    <w:link w:val="20"/>
    <w:qFormat/>
    <w:uiPriority w:val="0"/>
    <w:rPr>
      <w:rFonts w:ascii="Arial" w:hAnsi="Arial" w:eastAsia="宋体" w:cs="Times New Roman"/>
      <w:b/>
      <w:bCs/>
      <w:sz w:val="32"/>
      <w:szCs w:val="32"/>
    </w:rPr>
  </w:style>
  <w:style w:type="paragraph" w:customStyle="1" w:styleId="26">
    <w:name w:val="NavPane"/>
    <w:basedOn w:val="1"/>
    <w:qFormat/>
    <w:uiPriority w:val="0"/>
    <w:pPr>
      <w:shd w:val="clear" w:color="auto" w:fill="000080"/>
      <w:jc w:val="both"/>
      <w:textAlignment w:val="baseline"/>
    </w:pPr>
  </w:style>
  <w:style w:type="paragraph" w:customStyle="1" w:styleId="27">
    <w:name w:val="AnnotationText"/>
    <w:basedOn w:val="1"/>
    <w:qFormat/>
    <w:uiPriority w:val="0"/>
    <w:pPr>
      <w:jc w:val="left"/>
      <w:textAlignment w:val="baseline"/>
    </w:pPr>
  </w:style>
  <w:style w:type="paragraph" w:customStyle="1" w:styleId="28">
    <w:name w:val="BodyTextIndent"/>
    <w:basedOn w:val="1"/>
    <w:qFormat/>
    <w:uiPriority w:val="0"/>
    <w:pPr>
      <w:spacing w:line="560" w:lineRule="exact"/>
      <w:ind w:firstLine="434" w:firstLineChars="155"/>
      <w:jc w:val="both"/>
      <w:textAlignment w:val="baseline"/>
    </w:pPr>
    <w:rPr>
      <w:kern w:val="2"/>
      <w:sz w:val="28"/>
      <w:szCs w:val="30"/>
      <w:lang w:val="en-US" w:eastAsia="zh-CN" w:bidi="ar-SA"/>
    </w:rPr>
  </w:style>
  <w:style w:type="paragraph" w:customStyle="1" w:styleId="29">
    <w:name w:val="BodyTextIndent2"/>
    <w:basedOn w:val="1"/>
    <w:qFormat/>
    <w:uiPriority w:val="0"/>
    <w:pPr>
      <w:spacing w:after="120" w:line="480" w:lineRule="auto"/>
      <w:ind w:left="420" w:leftChars="200"/>
      <w:jc w:val="both"/>
      <w:textAlignment w:val="baseline"/>
    </w:pPr>
  </w:style>
  <w:style w:type="paragraph" w:customStyle="1" w:styleId="30">
    <w:name w:val="Acetate"/>
    <w:basedOn w:val="1"/>
    <w:qFormat/>
    <w:uiPriority w:val="0"/>
    <w:pPr>
      <w:jc w:val="both"/>
      <w:textAlignment w:val="baseline"/>
    </w:pPr>
    <w:rPr>
      <w:kern w:val="2"/>
      <w:sz w:val="18"/>
      <w:szCs w:val="18"/>
      <w:lang w:val="en-US" w:eastAsia="zh-CN" w:bidi="ar-SA"/>
    </w:rPr>
  </w:style>
  <w:style w:type="paragraph" w:customStyle="1" w:styleId="31">
    <w:name w:val="TOC1"/>
    <w:basedOn w:val="1"/>
    <w:next w:val="1"/>
    <w:qFormat/>
    <w:uiPriority w:val="0"/>
    <w:pPr>
      <w:tabs>
        <w:tab w:val="right" w:leader="dot" w:pos="8296"/>
      </w:tabs>
      <w:jc w:val="both"/>
      <w:textAlignment w:val="baseline"/>
    </w:pPr>
    <w:rPr>
      <w:rFonts w:ascii="黑体" w:eastAsia="黑体"/>
      <w:kern w:val="2"/>
      <w:sz w:val="24"/>
      <w:szCs w:val="24"/>
      <w:lang w:bidi="ar-SA"/>
    </w:rPr>
  </w:style>
  <w:style w:type="paragraph" w:customStyle="1" w:styleId="32">
    <w:name w:val="TOC2"/>
    <w:basedOn w:val="1"/>
    <w:next w:val="1"/>
    <w:qFormat/>
    <w:uiPriority w:val="0"/>
    <w:pPr>
      <w:tabs>
        <w:tab w:val="right" w:leader="dot" w:pos="8296"/>
      </w:tabs>
      <w:ind w:left="420" w:leftChars="200"/>
      <w:jc w:val="both"/>
      <w:textAlignment w:val="baseline"/>
    </w:pPr>
    <w:rPr>
      <w:rFonts w:ascii="宋体" w:hAnsi="宋体"/>
      <w:kern w:val="2"/>
      <w:sz w:val="24"/>
      <w:szCs w:val="24"/>
      <w:lang w:bidi="ar-SA"/>
    </w:rPr>
  </w:style>
  <w:style w:type="paragraph" w:customStyle="1" w:styleId="33">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34">
    <w:name w:val="AnnotationSubject"/>
    <w:basedOn w:val="27"/>
    <w:next w:val="27"/>
    <w:qFormat/>
    <w:uiPriority w:val="0"/>
    <w:pPr>
      <w:jc w:val="left"/>
      <w:textAlignment w:val="baseline"/>
    </w:pPr>
    <w:rPr>
      <w:rFonts w:cs="Times New Roman"/>
      <w:b/>
      <w:bCs/>
    </w:rPr>
  </w:style>
  <w:style w:type="table" w:customStyle="1" w:styleId="35">
    <w:name w:val="TableGrid"/>
    <w:basedOn w:val="23"/>
    <w:qFormat/>
    <w:uiPriority w:val="0"/>
  </w:style>
  <w:style w:type="character" w:customStyle="1" w:styleId="36">
    <w:name w:val="PageNumber"/>
    <w:basedOn w:val="14"/>
    <w:qFormat/>
    <w:uiPriority w:val="0"/>
  </w:style>
  <w:style w:type="character" w:customStyle="1" w:styleId="37">
    <w:name w:val="AnnotationReference"/>
    <w:basedOn w:val="14"/>
    <w:qFormat/>
    <w:uiPriority w:val="0"/>
    <w:rPr>
      <w:sz w:val="21"/>
      <w:szCs w:val="21"/>
    </w:rPr>
  </w:style>
  <w:style w:type="character" w:customStyle="1" w:styleId="38">
    <w:name w:val="UserStyle_2"/>
    <w:basedOn w:val="14"/>
    <w:link w:val="20"/>
    <w:qFormat/>
    <w:uiPriority w:val="0"/>
    <w:rPr>
      <w:rFonts w:ascii="Arial" w:hAnsi="Arial" w:eastAsia="黑体" w:cs="Times New Roman"/>
      <w:b/>
      <w:bCs/>
      <w:kern w:val="2"/>
      <w:sz w:val="32"/>
      <w:szCs w:val="32"/>
      <w:lang w:val="en-US" w:eastAsia="zh-CN" w:bidi="ar-SA"/>
    </w:rPr>
  </w:style>
  <w:style w:type="character" w:customStyle="1" w:styleId="39">
    <w:name w:val="UserStyle_3"/>
    <w:basedOn w:val="14"/>
    <w:qFormat/>
    <w:uiPriority w:val="0"/>
    <w:rPr>
      <w:rFonts w:ascii="宋体" w:hAnsi="宋体" w:eastAsia="宋体"/>
      <w:color w:val="000000"/>
      <w:sz w:val="20"/>
      <w:szCs w:val="20"/>
    </w:rPr>
  </w:style>
  <w:style w:type="character" w:customStyle="1" w:styleId="40">
    <w:name w:val="UserStyle_4"/>
    <w:basedOn w:val="14"/>
    <w:qFormat/>
    <w:uiPriority w:val="0"/>
    <w:rPr>
      <w:rFonts w:ascii="Times New Roman" w:hAnsi="Times New Roman"/>
      <w:color w:val="000000"/>
      <w:sz w:val="24"/>
      <w:szCs w:val="24"/>
    </w:rPr>
  </w:style>
  <w:style w:type="character" w:customStyle="1" w:styleId="41">
    <w:name w:val="UserStyle_5"/>
    <w:basedOn w:val="14"/>
    <w:qFormat/>
    <w:uiPriority w:val="0"/>
    <w:rPr>
      <w:rFonts w:ascii="宋体" w:hAnsi="宋体" w:eastAsia="宋体"/>
      <w:color w:val="000000"/>
      <w:sz w:val="18"/>
      <w:szCs w:val="18"/>
    </w:rPr>
  </w:style>
  <w:style w:type="character" w:customStyle="1" w:styleId="42">
    <w:name w:val="UserStyle_6"/>
    <w:basedOn w:val="14"/>
    <w:qFormat/>
    <w:uiPriority w:val="0"/>
    <w:rPr>
      <w:rFonts w:ascii="Arial" w:hAnsi="Arial" w:eastAsia="黑体" w:cs="Times New Roman"/>
      <w:b/>
      <w:bCs/>
      <w:kern w:val="2"/>
      <w:sz w:val="32"/>
      <w:szCs w:val="32"/>
      <w:lang w:val="en-US" w:eastAsia="zh-CN" w:bidi="ar-SA"/>
    </w:rPr>
  </w:style>
  <w:style w:type="character" w:customStyle="1" w:styleId="43">
    <w:name w:val="UserStyle_7"/>
    <w:basedOn w:val="14"/>
    <w:qFormat/>
    <w:uiPriority w:val="0"/>
    <w:rPr>
      <w:rFonts w:ascii="宋体" w:hAnsi="宋体" w:eastAsia="宋体"/>
      <w:color w:val="000000"/>
      <w:sz w:val="20"/>
      <w:szCs w:val="20"/>
    </w:rPr>
  </w:style>
  <w:style w:type="character" w:customStyle="1" w:styleId="44">
    <w:name w:val="UserStyle_8"/>
    <w:basedOn w:val="14"/>
    <w:qFormat/>
    <w:uiPriority w:val="0"/>
    <w:rPr>
      <w:rFonts w:ascii="宋体" w:hAnsi="宋体" w:eastAsia="宋体"/>
      <w:color w:val="000000"/>
      <w:sz w:val="18"/>
      <w:szCs w:val="18"/>
    </w:rPr>
  </w:style>
  <w:style w:type="character" w:customStyle="1" w:styleId="45">
    <w:name w:val="UserStyle_9"/>
    <w:basedOn w:val="14"/>
    <w:qFormat/>
    <w:uiPriority w:val="0"/>
    <w:rPr>
      <w:rFonts w:ascii="宋体" w:hAnsi="宋体" w:eastAsia="宋体"/>
      <w:color w:val="000000"/>
      <w:sz w:val="18"/>
      <w:szCs w:val="18"/>
    </w:rPr>
  </w:style>
  <w:style w:type="character" w:customStyle="1" w:styleId="46">
    <w:name w:val="UserStyle_10"/>
    <w:basedOn w:val="14"/>
    <w:qFormat/>
    <w:uiPriority w:val="0"/>
    <w:rPr>
      <w:rFonts w:ascii="Times New Roman" w:hAnsi="Times New Roman"/>
      <w:color w:val="000000"/>
      <w:sz w:val="20"/>
      <w:szCs w:val="20"/>
    </w:rPr>
  </w:style>
  <w:style w:type="character" w:customStyle="1" w:styleId="47">
    <w:name w:val="UserStyle_11"/>
    <w:basedOn w:val="14"/>
    <w:qFormat/>
    <w:uiPriority w:val="0"/>
    <w:rPr>
      <w:rFonts w:ascii="Times New Roman" w:hAnsi="Times New Roman"/>
      <w:color w:val="000000"/>
      <w:sz w:val="24"/>
      <w:szCs w:val="24"/>
    </w:rPr>
  </w:style>
  <w:style w:type="character" w:customStyle="1" w:styleId="48">
    <w:name w:val="UserStyle_12"/>
    <w:basedOn w:val="14"/>
    <w:qFormat/>
    <w:uiPriority w:val="0"/>
    <w:rPr>
      <w:rFonts w:ascii="Times New Roman" w:hAnsi="Times New Roman"/>
      <w:color w:val="000000"/>
      <w:sz w:val="24"/>
      <w:szCs w:val="24"/>
    </w:rPr>
  </w:style>
  <w:style w:type="paragraph" w:customStyle="1" w:styleId="49">
    <w:name w:val="UserStyle_13"/>
    <w:basedOn w:val="1"/>
    <w:qFormat/>
    <w:uiPriority w:val="0"/>
    <w:pPr>
      <w:widowControl/>
      <w:spacing w:after="160" w:line="240" w:lineRule="exact"/>
      <w:jc w:val="left"/>
      <w:textAlignment w:val="baseline"/>
    </w:pPr>
  </w:style>
  <w:style w:type="paragraph" w:customStyle="1" w:styleId="50">
    <w:name w:val="UserStyle_14"/>
    <w:basedOn w:val="1"/>
    <w:qFormat/>
    <w:uiPriority w:val="0"/>
    <w:pPr>
      <w:widowControl/>
      <w:spacing w:line="560" w:lineRule="exact"/>
      <w:ind w:firstLine="200" w:firstLineChars="200"/>
      <w:jc w:val="both"/>
      <w:textAlignment w:val="baseline"/>
    </w:pPr>
    <w:rPr>
      <w:rFonts w:ascii="仿宋_GB2312" w:hAnsi="仿宋_GB2312" w:eastAsia="仿宋_GB2312"/>
      <w:kern w:val="0"/>
      <w:sz w:val="28"/>
      <w:szCs w:val="20"/>
      <w:lang w:val="en-US" w:eastAsia="zh-CN" w:bidi="ar-SA"/>
    </w:rPr>
  </w:style>
  <w:style w:type="paragraph" w:customStyle="1" w:styleId="51">
    <w:name w:val="UserStyle_15"/>
    <w:basedOn w:val="1"/>
    <w:qFormat/>
    <w:uiPriority w:val="0"/>
    <w:pPr>
      <w:widowControl/>
      <w:spacing w:after="160" w:line="240" w:lineRule="exact"/>
      <w:jc w:val="left"/>
      <w:textAlignment w:val="baseline"/>
    </w:pPr>
    <w:rPr>
      <w:rFonts w:ascii="Arial" w:hAnsi="Arial"/>
      <w:kern w:val="0"/>
      <w:sz w:val="20"/>
      <w:szCs w:val="20"/>
      <w:lang w:val="en-US" w:eastAsia="en-US" w:bidi="ar-SA"/>
    </w:rPr>
  </w:style>
  <w:style w:type="paragraph" w:customStyle="1" w:styleId="52">
    <w:name w:val="UserStyle_16"/>
    <w:basedOn w:val="1"/>
    <w:qFormat/>
    <w:uiPriority w:val="0"/>
    <w:pPr>
      <w:spacing w:line="360" w:lineRule="auto"/>
      <w:ind w:firstLine="200" w:firstLineChars="200"/>
      <w:jc w:val="both"/>
      <w:textAlignment w:val="baseline"/>
    </w:pPr>
  </w:style>
  <w:style w:type="paragraph" w:customStyle="1" w:styleId="53">
    <w:name w:val="UserStyle_17"/>
    <w:basedOn w:val="1"/>
    <w:qFormat/>
    <w:uiPriority w:val="0"/>
    <w:pPr>
      <w:widowControl/>
      <w:tabs>
        <w:tab w:val="left" w:leader="dot" w:pos="7370"/>
      </w:tabs>
      <w:spacing w:line="317" w:lineRule="atLeast"/>
      <w:ind w:firstLine="209"/>
      <w:jc w:val="both"/>
      <w:textAlignment w:val="baseline"/>
    </w:pPr>
    <w:rPr>
      <w:color w:val="000000"/>
      <w:kern w:val="0"/>
      <w:sz w:val="21"/>
      <w:szCs w:val="20"/>
      <w:lang w:val="en-US" w:eastAsia="zh-CN" w:bidi="ar-SA"/>
    </w:rPr>
  </w:style>
  <w:style w:type="paragraph" w:customStyle="1" w:styleId="54">
    <w:name w:val="UserStyle_18"/>
    <w:basedOn w:val="19"/>
    <w:qFormat/>
    <w:uiPriority w:val="0"/>
    <w:pPr>
      <w:keepNext/>
      <w:keepLines/>
      <w:snapToGrid w:val="0"/>
      <w:spacing w:before="240" w:after="180"/>
      <w:ind w:firstLine="723" w:firstLineChars="200"/>
      <w:jc w:val="left"/>
      <w:textAlignment w:val="baseline"/>
    </w:pPr>
    <w:rPr>
      <w:rFonts w:ascii="黑体" w:eastAsia="黑体" w:cs="Times New Roman"/>
      <w:b w:val="0"/>
      <w:kern w:val="44"/>
      <w:sz w:val="36"/>
      <w:szCs w:val="36"/>
      <w:lang w:val="en-US" w:eastAsia="zh-CN" w:bidi="ar-SA"/>
    </w:rPr>
  </w:style>
  <w:style w:type="character" w:customStyle="1" w:styleId="55">
    <w:name w:val="UserStyle_19"/>
    <w:basedOn w:val="14"/>
    <w:qFormat/>
    <w:uiPriority w:val="0"/>
    <w:rPr>
      <w:rFonts w:ascii="Times New Roman" w:hAnsi="Times New Roman"/>
      <w:color w:val="000000"/>
      <w:sz w:val="24"/>
      <w:szCs w:val="24"/>
    </w:rPr>
  </w:style>
  <w:style w:type="character" w:customStyle="1" w:styleId="56">
    <w:name w:val="UserStyle_20"/>
    <w:basedOn w:val="14"/>
    <w:qFormat/>
    <w:uiPriority w:val="0"/>
    <w:rPr>
      <w:rFonts w:ascii="Times New Roman" w:hAnsi="Times New Roman" w:cs="Times New Roman"/>
      <w:b/>
      <w:bCs/>
      <w:color w:val="000000"/>
      <w:sz w:val="22"/>
      <w:szCs w:val="22"/>
    </w:rPr>
  </w:style>
  <w:style w:type="character" w:customStyle="1" w:styleId="57">
    <w:name w:val="UserStyle_21"/>
    <w:basedOn w:val="14"/>
    <w:qFormat/>
    <w:uiPriority w:val="0"/>
    <w:rPr>
      <w:rFonts w:ascii="宋体" w:hAnsi="宋体" w:eastAsia="宋体"/>
      <w:color w:val="000000"/>
      <w:sz w:val="18"/>
      <w:szCs w:val="18"/>
    </w:rPr>
  </w:style>
  <w:style w:type="character" w:customStyle="1" w:styleId="58">
    <w:name w:val="UserStyle_22"/>
    <w:basedOn w:val="14"/>
    <w:qFormat/>
    <w:uiPriority w:val="0"/>
    <w:rPr>
      <w:rFonts w:ascii="Times New Roman" w:hAnsi="Times New Roman" w:cs="Times New Roman"/>
      <w:b/>
      <w:bCs/>
      <w:color w:val="000000"/>
      <w:sz w:val="22"/>
      <w:szCs w:val="22"/>
    </w:rPr>
  </w:style>
  <w:style w:type="character" w:customStyle="1" w:styleId="59">
    <w:name w:val="UserStyle_23"/>
    <w:basedOn w:val="14"/>
    <w:qFormat/>
    <w:uiPriority w:val="0"/>
    <w:rPr>
      <w:rFonts w:ascii="宋体" w:hAnsi="宋体" w:eastAsia="宋体"/>
      <w:color w:val="000000"/>
      <w:sz w:val="20"/>
      <w:szCs w:val="20"/>
    </w:rPr>
  </w:style>
  <w:style w:type="character" w:customStyle="1" w:styleId="60">
    <w:name w:val="UserStyle_24"/>
    <w:basedOn w:val="14"/>
    <w:qFormat/>
    <w:uiPriority w:val="0"/>
    <w:rPr>
      <w:rFonts w:ascii="宋体" w:hAnsi="宋体" w:eastAsia="宋体"/>
      <w:color w:val="000000"/>
      <w:sz w:val="18"/>
      <w:szCs w:val="18"/>
    </w:rPr>
  </w:style>
  <w:style w:type="character" w:customStyle="1" w:styleId="61">
    <w:name w:val="UserStyle_25"/>
    <w:basedOn w:val="14"/>
    <w:qFormat/>
    <w:uiPriority w:val="0"/>
    <w:rPr>
      <w:rFonts w:ascii="宋体" w:hAnsi="宋体" w:eastAsia="宋体"/>
      <w:color w:val="000000"/>
      <w:sz w:val="18"/>
      <w:szCs w:val="18"/>
    </w:rPr>
  </w:style>
  <w:style w:type="paragraph" w:customStyle="1" w:styleId="62">
    <w:name w:val="UserStyle_26"/>
    <w:qFormat/>
    <w:uiPriority w:val="0"/>
    <w:pPr>
      <w:widowControl/>
      <w:ind w:leftChars="0"/>
      <w:textAlignment w:val="baseline"/>
    </w:pPr>
    <w:rPr>
      <w:rFonts w:ascii="Times New Roman" w:hAnsi="Times New Roman" w:eastAsia="宋体" w:cs="宋体"/>
      <w:sz w:val="20"/>
      <w:szCs w:val="20"/>
      <w:lang w:val="en-US"/>
    </w:rPr>
  </w:style>
  <w:style w:type="paragraph" w:customStyle="1" w:styleId="63">
    <w:name w:val="UserStyle_27"/>
    <w:qFormat/>
    <w:uiPriority w:val="0"/>
    <w:pPr>
      <w:widowControl/>
      <w:ind w:leftChars="200"/>
      <w:textAlignment w:val="baseline"/>
    </w:pPr>
    <w:rPr>
      <w:rFonts w:ascii="Times New Roman" w:hAnsi="Times New Roman" w:eastAsia="宋体" w:cs="宋体"/>
      <w:sz w:val="20"/>
      <w:szCs w:val="20"/>
      <w:lang w:val="en-US"/>
    </w:rPr>
  </w:style>
  <w:style w:type="paragraph" w:customStyle="1" w:styleId="64">
    <w:name w:val="UserStyle_28"/>
    <w:qFormat/>
    <w:uiPriority w:val="0"/>
    <w:pPr>
      <w:widowControl/>
      <w:ind w:leftChars="400"/>
      <w:textAlignment w:val="baseline"/>
    </w:pPr>
    <w:rPr>
      <w:rFonts w:ascii="Times New Roman" w:hAnsi="Times New Roman" w:eastAsia="宋体" w:cs="宋体"/>
      <w:sz w:val="20"/>
      <w:szCs w:val="20"/>
      <w:lang w:val="en-US"/>
    </w:rPr>
  </w:style>
  <w:style w:type="paragraph" w:customStyle="1" w:styleId="65">
    <w:name w:val="WPSOffice手动目录 1"/>
    <w:qFormat/>
    <w:uiPriority w:val="0"/>
    <w:pPr>
      <w:ind w:leftChars="0"/>
    </w:pPr>
    <w:rPr>
      <w:rFonts w:ascii="Times New Roman" w:hAnsi="Times New Roman" w:eastAsia="宋体" w:cs="宋体"/>
      <w:sz w:val="20"/>
      <w:szCs w:val="20"/>
    </w:rPr>
  </w:style>
  <w:style w:type="paragraph" w:customStyle="1" w:styleId="6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16773</Words>
  <Characters>18067</Characters>
  <Paragraphs>501</Paragraphs>
  <TotalTime>8</TotalTime>
  <ScaleCrop>false</ScaleCrop>
  <LinksUpToDate>false</LinksUpToDate>
  <CharactersWithSpaces>18246</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2022-10-18T10:43:00Z</dcterms:created>
  <dc:creator>admin</dc:creator>
  <cp:lastModifiedBy>雪</cp:lastModifiedBy>
  <cp:lastPrinted>2023-09-12T08:05:00Z</cp:lastPrinted>
  <dcterms:modified xsi:type="dcterms:W3CDTF">2023-09-18T03:54:47Z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F81D82DC8747485CAD291090ECDD0020_13</vt:lpwstr>
  </property>
</Properties>
</file>